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4D6" w:rsidRDefault="00CE44D6" w:rsidP="00CE44D6">
      <w:pPr>
        <w:tabs>
          <w:tab w:val="left" w:pos="10080"/>
        </w:tabs>
        <w:autoSpaceDE w:val="0"/>
        <w:autoSpaceDN w:val="0"/>
        <w:adjustRightInd w:val="0"/>
        <w:snapToGrid w:val="0"/>
        <w:spacing w:line="240" w:lineRule="atLeast"/>
        <w:ind w:rightChars="100" w:right="240"/>
        <w:rPr>
          <w:rFonts w:ascii="黑体" w:eastAsia="黑体" w:hAnsi="黑体" w:cs="Arial"/>
          <w:b/>
          <w:sz w:val="36"/>
          <w:szCs w:val="28"/>
          <w:lang w:eastAsia="zh-CN"/>
        </w:rPr>
      </w:pPr>
      <w:r>
        <w:rPr>
          <w:rFonts w:ascii="黑体" w:eastAsia="黑体" w:hAnsi="黑体" w:cs="Arial" w:hint="eastAsia"/>
          <w:b/>
          <w:sz w:val="36"/>
          <w:szCs w:val="28"/>
          <w:lang w:eastAsia="zh-CN"/>
        </w:rPr>
        <w:t>附件一</w:t>
      </w:r>
    </w:p>
    <w:p w:rsidR="00CE44D6" w:rsidRDefault="00CE44D6" w:rsidP="00CE44D6">
      <w:pPr>
        <w:tabs>
          <w:tab w:val="left" w:pos="10080"/>
        </w:tabs>
        <w:autoSpaceDE w:val="0"/>
        <w:autoSpaceDN w:val="0"/>
        <w:adjustRightInd w:val="0"/>
        <w:snapToGrid w:val="0"/>
        <w:spacing w:line="240" w:lineRule="atLeast"/>
        <w:ind w:rightChars="100" w:right="240"/>
        <w:rPr>
          <w:rFonts w:ascii="黑体" w:eastAsia="黑体" w:hAnsi="黑体" w:cs="Arial"/>
          <w:b/>
          <w:sz w:val="36"/>
          <w:szCs w:val="28"/>
          <w:lang w:eastAsia="zh-CN"/>
        </w:rPr>
      </w:pPr>
    </w:p>
    <w:p w:rsidR="001E321A" w:rsidRPr="001F17D1" w:rsidRDefault="001E321A" w:rsidP="001E321A">
      <w:pPr>
        <w:tabs>
          <w:tab w:val="left" w:pos="10080"/>
        </w:tabs>
        <w:autoSpaceDE w:val="0"/>
        <w:autoSpaceDN w:val="0"/>
        <w:adjustRightInd w:val="0"/>
        <w:snapToGrid w:val="0"/>
        <w:spacing w:line="240" w:lineRule="atLeast"/>
        <w:ind w:rightChars="100" w:right="240"/>
        <w:jc w:val="center"/>
        <w:rPr>
          <w:rFonts w:ascii="黑体" w:eastAsia="黑体" w:hAnsi="黑体" w:cs="Arial"/>
          <w:b/>
          <w:sz w:val="36"/>
          <w:szCs w:val="28"/>
          <w:lang w:eastAsia="zh-CN"/>
        </w:rPr>
      </w:pPr>
      <w:r w:rsidRPr="001F17D1">
        <w:rPr>
          <w:rFonts w:ascii="黑体" w:eastAsia="黑体" w:hAnsi="黑体" w:cs="Arial" w:hint="eastAsia"/>
          <w:b/>
          <w:sz w:val="36"/>
          <w:szCs w:val="28"/>
          <w:lang w:eastAsia="zh-CN"/>
        </w:rPr>
        <w:t>香港法律服务论坛</w:t>
      </w:r>
    </w:p>
    <w:p w:rsidR="001E321A" w:rsidRDefault="001E321A" w:rsidP="001E321A">
      <w:pPr>
        <w:tabs>
          <w:tab w:val="left" w:pos="10080"/>
        </w:tabs>
        <w:autoSpaceDE w:val="0"/>
        <w:autoSpaceDN w:val="0"/>
        <w:adjustRightInd w:val="0"/>
        <w:snapToGrid w:val="0"/>
        <w:spacing w:line="240" w:lineRule="atLeast"/>
        <w:ind w:rightChars="100" w:right="240"/>
        <w:jc w:val="center"/>
        <w:rPr>
          <w:rFonts w:ascii="宋体" w:hAnsi="宋体" w:cs="Arial"/>
          <w:sz w:val="28"/>
          <w:szCs w:val="28"/>
          <w:lang w:eastAsia="zh-CN"/>
        </w:rPr>
      </w:pPr>
      <w:r w:rsidRPr="004A00B9">
        <w:rPr>
          <w:rFonts w:ascii="宋体" w:hAnsi="宋体" w:cs="Arial"/>
          <w:sz w:val="28"/>
          <w:szCs w:val="28"/>
          <w:lang w:eastAsia="zh-CN"/>
        </w:rPr>
        <w:t>2016</w:t>
      </w:r>
      <w:r w:rsidRPr="004A00B9">
        <w:rPr>
          <w:rFonts w:ascii="宋体" w:hAnsi="宋体" w:cs="Arial" w:hint="eastAsia"/>
          <w:sz w:val="28"/>
          <w:szCs w:val="28"/>
          <w:lang w:eastAsia="zh-CN"/>
        </w:rPr>
        <w:t>年</w:t>
      </w:r>
      <w:r w:rsidRPr="004A00B9">
        <w:rPr>
          <w:rFonts w:ascii="宋体" w:hAnsi="宋体" w:cs="Arial"/>
          <w:sz w:val="28"/>
          <w:szCs w:val="28"/>
          <w:lang w:eastAsia="zh-CN"/>
        </w:rPr>
        <w:t>11</w:t>
      </w:r>
      <w:r w:rsidRPr="004A00B9">
        <w:rPr>
          <w:rFonts w:ascii="宋体" w:hAnsi="宋体" w:cs="Arial" w:hint="eastAsia"/>
          <w:sz w:val="28"/>
          <w:szCs w:val="28"/>
          <w:lang w:eastAsia="zh-CN"/>
        </w:rPr>
        <w:t>月</w:t>
      </w:r>
      <w:r w:rsidRPr="004A00B9">
        <w:rPr>
          <w:rFonts w:ascii="宋体" w:hAnsi="宋体" w:cs="Arial"/>
          <w:sz w:val="28"/>
          <w:szCs w:val="28"/>
          <w:lang w:eastAsia="zh-CN"/>
        </w:rPr>
        <w:t>15</w:t>
      </w:r>
      <w:r w:rsidRPr="004A00B9">
        <w:rPr>
          <w:rFonts w:ascii="宋体" w:hAnsi="宋体" w:cs="Arial" w:hint="eastAsia"/>
          <w:sz w:val="28"/>
          <w:szCs w:val="28"/>
          <w:lang w:eastAsia="zh-CN"/>
        </w:rPr>
        <w:t>日</w:t>
      </w:r>
      <w:r>
        <w:rPr>
          <w:rFonts w:ascii="宋体" w:hAnsi="宋体" w:cs="Arial" w:hint="eastAsia"/>
          <w:sz w:val="28"/>
          <w:szCs w:val="28"/>
          <w:lang w:eastAsia="zh-CN"/>
        </w:rPr>
        <w:t xml:space="preserve"> </w:t>
      </w:r>
      <w:r w:rsidRPr="004A00B9">
        <w:rPr>
          <w:rFonts w:ascii="宋体" w:hAnsi="宋体" w:cs="Arial"/>
          <w:sz w:val="28"/>
          <w:szCs w:val="28"/>
          <w:lang w:eastAsia="zh-CN"/>
        </w:rPr>
        <w:t>(</w:t>
      </w:r>
      <w:r w:rsidRPr="004A00B9">
        <w:rPr>
          <w:rFonts w:ascii="宋体" w:hAnsi="宋体" w:cs="Arial" w:hint="eastAsia"/>
          <w:sz w:val="28"/>
          <w:szCs w:val="28"/>
          <w:lang w:eastAsia="zh-CN"/>
        </w:rPr>
        <w:t>星期二</w:t>
      </w:r>
      <w:r w:rsidRPr="004A00B9">
        <w:rPr>
          <w:rFonts w:ascii="宋体" w:hAnsi="宋体" w:cs="Arial"/>
          <w:sz w:val="28"/>
          <w:szCs w:val="28"/>
          <w:lang w:eastAsia="zh-CN"/>
        </w:rPr>
        <w:t>)</w:t>
      </w:r>
      <w:r w:rsidRPr="004A00B9">
        <w:rPr>
          <w:rFonts w:ascii="宋体" w:hAnsi="宋体" w:cs="Arial" w:hint="eastAsia"/>
          <w:sz w:val="28"/>
          <w:szCs w:val="28"/>
          <w:lang w:eastAsia="zh-CN"/>
        </w:rPr>
        <w:t xml:space="preserve"> 08:30-16:30</w:t>
      </w:r>
      <w:r>
        <w:rPr>
          <w:rFonts w:ascii="宋体" w:hAnsi="宋体" w:cs="Arial" w:hint="eastAsia"/>
          <w:sz w:val="28"/>
          <w:szCs w:val="28"/>
          <w:lang w:eastAsia="zh-CN"/>
        </w:rPr>
        <w:t>，南京</w:t>
      </w:r>
      <w:r w:rsidRPr="004A00B9">
        <w:rPr>
          <w:rFonts w:ascii="宋体" w:hAnsi="宋体" w:cs="Arial" w:hint="eastAsia"/>
          <w:sz w:val="28"/>
          <w:szCs w:val="28"/>
          <w:lang w:eastAsia="zh-CN"/>
        </w:rPr>
        <w:t>金陵饭店</w:t>
      </w:r>
      <w:r>
        <w:rPr>
          <w:rFonts w:ascii="宋体" w:hAnsi="宋体" w:cs="Arial" w:hint="eastAsia"/>
          <w:sz w:val="28"/>
          <w:szCs w:val="28"/>
          <w:lang w:eastAsia="zh-CN"/>
        </w:rPr>
        <w:t xml:space="preserve"> </w:t>
      </w:r>
    </w:p>
    <w:p w:rsidR="001E321A" w:rsidRPr="00002086" w:rsidRDefault="001E321A" w:rsidP="001E321A">
      <w:pPr>
        <w:tabs>
          <w:tab w:val="left" w:pos="10080"/>
        </w:tabs>
        <w:autoSpaceDE w:val="0"/>
        <w:autoSpaceDN w:val="0"/>
        <w:adjustRightInd w:val="0"/>
        <w:snapToGrid w:val="0"/>
        <w:spacing w:line="240" w:lineRule="atLeast"/>
        <w:ind w:rightChars="100" w:right="240"/>
        <w:jc w:val="center"/>
        <w:rPr>
          <w:rFonts w:ascii="宋体" w:hAnsi="宋体" w:cs="Arial"/>
          <w:sz w:val="28"/>
          <w:szCs w:val="28"/>
          <w:lang w:eastAsia="zh-CN"/>
        </w:rPr>
      </w:pPr>
    </w:p>
    <w:p w:rsidR="001E321A" w:rsidRPr="001F17D1" w:rsidRDefault="001E321A" w:rsidP="001E321A">
      <w:pPr>
        <w:tabs>
          <w:tab w:val="left" w:pos="72"/>
          <w:tab w:val="left" w:pos="7680"/>
        </w:tabs>
        <w:ind w:rightChars="-24" w:right="-58"/>
        <w:rPr>
          <w:rFonts w:ascii="楷体" w:eastAsia="楷体" w:hAnsi="楷体" w:cs="Arial"/>
          <w:lang w:eastAsia="zh-CN"/>
        </w:rPr>
      </w:pPr>
      <w:r w:rsidRPr="001F17D1">
        <w:rPr>
          <w:rFonts w:ascii="楷体" w:eastAsia="楷体" w:hAnsi="楷体" w:cs="Arial" w:hint="eastAsia"/>
          <w:b/>
          <w:lang w:eastAsia="zh-CN"/>
        </w:rPr>
        <w:t>主办机构</w:t>
      </w:r>
      <w:r w:rsidRPr="001F17D1">
        <w:rPr>
          <w:rFonts w:ascii="楷体" w:eastAsia="楷体" w:hAnsi="楷体" w:cs="Arial" w:hint="eastAsia"/>
          <w:lang w:eastAsia="zh-CN"/>
        </w:rPr>
        <w:t>：香港特别行政区政府律政司</w:t>
      </w:r>
    </w:p>
    <w:p w:rsidR="001E321A" w:rsidRPr="001F17D1" w:rsidRDefault="001E321A" w:rsidP="001E321A">
      <w:pPr>
        <w:tabs>
          <w:tab w:val="left" w:pos="72"/>
          <w:tab w:val="left" w:pos="7680"/>
        </w:tabs>
        <w:ind w:rightChars="-24" w:right="-58"/>
        <w:rPr>
          <w:rFonts w:ascii="楷体" w:eastAsia="楷体" w:hAnsi="楷体" w:cs="Arial"/>
          <w:lang w:eastAsia="zh-CN"/>
        </w:rPr>
      </w:pPr>
      <w:r w:rsidRPr="001F17D1">
        <w:rPr>
          <w:rFonts w:ascii="楷体" w:eastAsia="楷体" w:hAnsi="楷体" w:cs="Arial" w:hint="eastAsia"/>
          <w:b/>
          <w:lang w:eastAsia="zh-CN"/>
        </w:rPr>
        <w:t>香港合办机构：</w:t>
      </w:r>
      <w:r w:rsidRPr="001F17D1">
        <w:rPr>
          <w:rFonts w:ascii="楷体" w:eastAsia="楷体" w:hAnsi="楷体" w:cs="Arial" w:hint="eastAsia"/>
          <w:lang w:eastAsia="zh-CN"/>
        </w:rPr>
        <w:t>香港贸易发展局、香港大律师公会、香港律师会、香港国际仲裁中心、国际商会国际仲裁院亚洲事务办公室、中国国际经济贸易仲裁委员会香港仲裁中心以及中国海事仲裁委员会香港仲裁中心</w:t>
      </w:r>
    </w:p>
    <w:p w:rsidR="001E321A" w:rsidRPr="00413D60" w:rsidRDefault="001E321A" w:rsidP="00413D60">
      <w:pPr>
        <w:tabs>
          <w:tab w:val="left" w:pos="72"/>
          <w:tab w:val="left" w:pos="7680"/>
        </w:tabs>
        <w:ind w:rightChars="-24" w:right="-58"/>
        <w:rPr>
          <w:rFonts w:ascii="楷体" w:eastAsia="楷体" w:hAnsi="楷体" w:cs="Arial"/>
          <w:lang w:eastAsia="zh-CN"/>
        </w:rPr>
      </w:pPr>
      <w:r w:rsidRPr="001F17D1">
        <w:rPr>
          <w:rFonts w:ascii="楷体" w:eastAsia="楷体" w:hAnsi="楷体" w:cs="Arial" w:hint="eastAsia"/>
          <w:b/>
          <w:lang w:eastAsia="zh-CN"/>
        </w:rPr>
        <w:t>江苏合办机构：</w:t>
      </w:r>
      <w:r w:rsidRPr="001F17D1">
        <w:rPr>
          <w:rFonts w:ascii="楷体" w:eastAsia="楷体" w:hAnsi="楷体" w:cs="Arial" w:hint="eastAsia"/>
          <w:lang w:eastAsia="zh-CN"/>
        </w:rPr>
        <w:t>江苏省人民政府港澳事务办公室、江苏省商务厅、江苏省司法厅、</w:t>
      </w:r>
      <w:hyperlink r:id="rId7" w:history="1">
        <w:r w:rsidRPr="001F17D1">
          <w:rPr>
            <w:rFonts w:ascii="楷体" w:eastAsia="楷体" w:hAnsi="楷体" w:cs="Arial" w:hint="eastAsia"/>
            <w:lang w:eastAsia="zh-CN"/>
          </w:rPr>
          <w:t>江苏省人民政府国有资产监督管理委员会</w:t>
        </w:r>
      </w:hyperlink>
      <w:r w:rsidRPr="001F17D1">
        <w:rPr>
          <w:rFonts w:ascii="楷体" w:eastAsia="楷体" w:hAnsi="楷体" w:cs="Arial" w:hint="eastAsia"/>
          <w:lang w:eastAsia="zh-CN"/>
        </w:rPr>
        <w:t>、江苏省知识产权局、江苏省工商业联合会、江苏省律师协会、中国国际贸易促进委员会江苏省分会</w:t>
      </w:r>
    </w:p>
    <w:tbl>
      <w:tblPr>
        <w:tblStyle w:val="a3"/>
        <w:tblW w:w="10173" w:type="dxa"/>
        <w:tblLook w:val="04A0" w:firstRow="1" w:lastRow="0" w:firstColumn="1" w:lastColumn="0" w:noHBand="0" w:noVBand="1"/>
      </w:tblPr>
      <w:tblGrid>
        <w:gridCol w:w="680"/>
        <w:gridCol w:w="4673"/>
        <w:gridCol w:w="4820"/>
      </w:tblGrid>
      <w:tr w:rsidR="001E321A" w:rsidTr="00D8787E">
        <w:trPr>
          <w:trHeight w:val="409"/>
        </w:trPr>
        <w:tc>
          <w:tcPr>
            <w:tcW w:w="680" w:type="dxa"/>
            <w:vMerge w:val="restart"/>
            <w:vAlign w:val="center"/>
          </w:tcPr>
          <w:p w:rsidR="001E321A" w:rsidRPr="00A600DA" w:rsidRDefault="001E321A" w:rsidP="00D8787E">
            <w:pPr>
              <w:tabs>
                <w:tab w:val="left" w:pos="72"/>
                <w:tab w:val="left" w:pos="7680"/>
              </w:tabs>
              <w:spacing w:line="340" w:lineRule="atLeast"/>
              <w:ind w:rightChars="-24" w:right="-58"/>
              <w:jc w:val="center"/>
              <w:rPr>
                <w:rFonts w:ascii="宋体" w:hAnsi="宋体" w:cs="Arial"/>
                <w:lang w:eastAsia="zh-CN"/>
              </w:rPr>
            </w:pPr>
            <w:r w:rsidRPr="00A600DA">
              <w:rPr>
                <w:rFonts w:ascii="宋体" w:hAnsi="宋体" w:cs="Arial" w:hint="eastAsia"/>
                <w:lang w:eastAsia="zh-CN"/>
              </w:rPr>
              <w:t>上午</w:t>
            </w:r>
          </w:p>
        </w:tc>
        <w:tc>
          <w:tcPr>
            <w:tcW w:w="9493" w:type="dxa"/>
            <w:gridSpan w:val="2"/>
            <w:shd w:val="clear" w:color="auto" w:fill="DBE5F1" w:themeFill="accent1" w:themeFillTint="33"/>
            <w:vAlign w:val="center"/>
          </w:tcPr>
          <w:p w:rsidR="001E321A" w:rsidRPr="00D8787E" w:rsidRDefault="001E321A" w:rsidP="00D8787E">
            <w:pPr>
              <w:tabs>
                <w:tab w:val="left" w:pos="72"/>
                <w:tab w:val="left" w:pos="7680"/>
              </w:tabs>
              <w:spacing w:line="340" w:lineRule="atLeast"/>
              <w:ind w:leftChars="50" w:left="120" w:rightChars="50" w:right="120"/>
              <w:jc w:val="both"/>
              <w:rPr>
                <w:rFonts w:ascii="黑体" w:eastAsia="黑体" w:hAnsi="黑体" w:cs="Arial"/>
                <w:lang w:eastAsia="zh-CN"/>
              </w:rPr>
            </w:pPr>
            <w:r w:rsidRPr="00D8787E">
              <w:rPr>
                <w:rFonts w:ascii="黑体" w:eastAsia="黑体" w:hAnsi="黑体" w:cs="Arial" w:hint="eastAsia"/>
                <w:lang w:eastAsia="zh-CN"/>
              </w:rPr>
              <w:t>开幕式、领导致辞</w:t>
            </w:r>
          </w:p>
        </w:tc>
      </w:tr>
      <w:tr w:rsidR="001E321A" w:rsidTr="00D8787E">
        <w:trPr>
          <w:trHeight w:val="415"/>
        </w:trPr>
        <w:tc>
          <w:tcPr>
            <w:tcW w:w="680" w:type="dxa"/>
            <w:vMerge/>
          </w:tcPr>
          <w:p w:rsidR="001E321A" w:rsidRPr="00A600DA" w:rsidRDefault="001E321A" w:rsidP="00D8787E">
            <w:pPr>
              <w:tabs>
                <w:tab w:val="left" w:pos="72"/>
                <w:tab w:val="left" w:pos="7680"/>
              </w:tabs>
              <w:spacing w:line="340" w:lineRule="atLeast"/>
              <w:ind w:rightChars="-24" w:right="-58"/>
              <w:jc w:val="center"/>
              <w:rPr>
                <w:rFonts w:ascii="宋体" w:hAnsi="宋体" w:cs="Arial"/>
                <w:lang w:eastAsia="zh-CN"/>
              </w:rPr>
            </w:pPr>
          </w:p>
        </w:tc>
        <w:tc>
          <w:tcPr>
            <w:tcW w:w="9493" w:type="dxa"/>
            <w:gridSpan w:val="2"/>
            <w:tcBorders>
              <w:bottom w:val="single" w:sz="4" w:space="0" w:color="auto"/>
            </w:tcBorders>
            <w:vAlign w:val="center"/>
          </w:tcPr>
          <w:p w:rsidR="001E321A" w:rsidRPr="00A600DA" w:rsidRDefault="001E321A" w:rsidP="00D8787E">
            <w:pPr>
              <w:tabs>
                <w:tab w:val="left" w:pos="72"/>
                <w:tab w:val="left" w:pos="7680"/>
              </w:tabs>
              <w:spacing w:line="340" w:lineRule="atLeast"/>
              <w:ind w:leftChars="50" w:left="120" w:rightChars="50" w:right="120"/>
              <w:jc w:val="both"/>
              <w:rPr>
                <w:rFonts w:ascii="宋体" w:hAnsi="宋体"/>
                <w:color w:val="000000"/>
                <w:lang w:val="en-GB" w:eastAsia="zh-CN"/>
              </w:rPr>
            </w:pPr>
            <w:r w:rsidRPr="001F17D1">
              <w:rPr>
                <w:rFonts w:ascii="宋体" w:hAnsi="宋体" w:hint="eastAsia"/>
                <w:color w:val="000000"/>
                <w:lang w:val="en-GB" w:eastAsia="zh-CN"/>
              </w:rPr>
              <w:t>香港特区政府律政司司长袁国强资深大律师、江苏省政府领导</w:t>
            </w:r>
          </w:p>
        </w:tc>
      </w:tr>
      <w:tr w:rsidR="001E321A" w:rsidTr="00D8787E">
        <w:trPr>
          <w:trHeight w:val="394"/>
        </w:trPr>
        <w:tc>
          <w:tcPr>
            <w:tcW w:w="680" w:type="dxa"/>
            <w:vMerge/>
          </w:tcPr>
          <w:p w:rsidR="001E321A" w:rsidRPr="00A600DA" w:rsidRDefault="001E321A" w:rsidP="00D8787E">
            <w:pPr>
              <w:tabs>
                <w:tab w:val="left" w:pos="72"/>
                <w:tab w:val="left" w:pos="7680"/>
              </w:tabs>
              <w:spacing w:line="340" w:lineRule="atLeast"/>
              <w:ind w:rightChars="-24" w:right="-58"/>
              <w:jc w:val="center"/>
              <w:rPr>
                <w:rFonts w:ascii="宋体" w:hAnsi="宋体" w:cs="Arial"/>
                <w:lang w:eastAsia="zh-CN"/>
              </w:rPr>
            </w:pPr>
          </w:p>
        </w:tc>
        <w:tc>
          <w:tcPr>
            <w:tcW w:w="9493" w:type="dxa"/>
            <w:gridSpan w:val="2"/>
            <w:shd w:val="clear" w:color="auto" w:fill="DBE5F1" w:themeFill="accent1" w:themeFillTint="33"/>
            <w:vAlign w:val="center"/>
          </w:tcPr>
          <w:p w:rsidR="001E321A" w:rsidRPr="00D8787E" w:rsidRDefault="001E321A" w:rsidP="00D8787E">
            <w:pPr>
              <w:tabs>
                <w:tab w:val="left" w:pos="72"/>
                <w:tab w:val="left" w:pos="7680"/>
              </w:tabs>
              <w:spacing w:line="340" w:lineRule="atLeast"/>
              <w:ind w:leftChars="50" w:left="120" w:rightChars="50" w:right="120"/>
              <w:jc w:val="both"/>
              <w:rPr>
                <w:rFonts w:ascii="黑体" w:eastAsia="黑体" w:hAnsi="黑体" w:cs="Arial"/>
                <w:lang w:eastAsia="zh-CN"/>
              </w:rPr>
            </w:pPr>
            <w:r w:rsidRPr="00D8787E">
              <w:rPr>
                <w:rFonts w:ascii="黑体" w:eastAsia="黑体" w:hAnsi="黑体" w:cs="Arial" w:hint="eastAsia"/>
                <w:lang w:eastAsia="zh-CN"/>
              </w:rPr>
              <w:t>第一环节主题：中国企业跨国经营的法律风险管理</w:t>
            </w:r>
          </w:p>
        </w:tc>
      </w:tr>
      <w:tr w:rsidR="001E321A" w:rsidTr="00D8787E">
        <w:tc>
          <w:tcPr>
            <w:tcW w:w="680" w:type="dxa"/>
            <w:vMerge/>
          </w:tcPr>
          <w:p w:rsidR="001E321A" w:rsidRPr="00A600DA" w:rsidRDefault="001E321A" w:rsidP="00D8787E">
            <w:pPr>
              <w:tabs>
                <w:tab w:val="left" w:pos="72"/>
                <w:tab w:val="left" w:pos="7680"/>
              </w:tabs>
              <w:spacing w:line="340" w:lineRule="atLeast"/>
              <w:ind w:rightChars="-24" w:right="-58"/>
              <w:jc w:val="center"/>
              <w:rPr>
                <w:rFonts w:ascii="宋体" w:hAnsi="宋体" w:cs="Arial"/>
                <w:lang w:eastAsia="zh-CN"/>
              </w:rPr>
            </w:pPr>
          </w:p>
        </w:tc>
        <w:tc>
          <w:tcPr>
            <w:tcW w:w="9493" w:type="dxa"/>
            <w:gridSpan w:val="2"/>
          </w:tcPr>
          <w:p w:rsidR="001E321A" w:rsidRPr="001F17D1" w:rsidRDefault="001E321A" w:rsidP="00D8787E">
            <w:pPr>
              <w:tabs>
                <w:tab w:val="left" w:pos="72"/>
                <w:tab w:val="left" w:pos="7680"/>
              </w:tabs>
              <w:spacing w:line="340" w:lineRule="atLeast"/>
              <w:ind w:leftChars="50" w:left="120" w:rightChars="50" w:right="120"/>
              <w:rPr>
                <w:rFonts w:ascii="宋体" w:hAnsi="宋体" w:cs="Arial"/>
                <w:b/>
                <w:lang w:eastAsia="zh-CN"/>
              </w:rPr>
            </w:pPr>
            <w:r w:rsidRPr="001F17D1">
              <w:rPr>
                <w:rFonts w:ascii="宋体" w:hAnsi="宋体" w:hint="eastAsia"/>
                <w:color w:val="000000"/>
                <w:lang w:val="en-GB" w:eastAsia="zh-CN"/>
              </w:rPr>
              <w:t>透过最新典型案例，分享中国企业在海外投资及跨国经营中的经验与教训，详细</w:t>
            </w:r>
            <w:r w:rsidR="00D8787E">
              <w:rPr>
                <w:rFonts w:ascii="宋体" w:hAnsi="宋体" w:hint="eastAsia"/>
                <w:color w:val="000000"/>
                <w:lang w:val="en-GB" w:eastAsia="zh-CN"/>
              </w:rPr>
              <w:t>讲</w:t>
            </w:r>
            <w:r w:rsidRPr="001F17D1">
              <w:rPr>
                <w:rFonts w:ascii="宋体" w:hAnsi="宋体" w:hint="eastAsia"/>
                <w:color w:val="000000"/>
                <w:lang w:val="en-GB" w:eastAsia="zh-CN"/>
              </w:rPr>
              <w:t>解中国与欧美等国在法律制度、司法实践、契约精神等方面的差异，提点中国企业海外经营中容易忽视的问题，为中国企业海外发展提供风险管理借鉴。</w:t>
            </w:r>
          </w:p>
        </w:tc>
      </w:tr>
      <w:tr w:rsidR="001E321A" w:rsidTr="00D8787E">
        <w:tc>
          <w:tcPr>
            <w:tcW w:w="680" w:type="dxa"/>
            <w:vMerge/>
          </w:tcPr>
          <w:p w:rsidR="001E321A" w:rsidRPr="00A600DA" w:rsidRDefault="001E321A" w:rsidP="00D8787E">
            <w:pPr>
              <w:tabs>
                <w:tab w:val="left" w:pos="72"/>
                <w:tab w:val="left" w:pos="7680"/>
              </w:tabs>
              <w:spacing w:line="340" w:lineRule="atLeast"/>
              <w:ind w:rightChars="-24" w:right="-58"/>
              <w:jc w:val="center"/>
              <w:rPr>
                <w:rFonts w:ascii="宋体" w:hAnsi="宋体" w:cs="Arial"/>
                <w:lang w:eastAsia="zh-CN"/>
              </w:rPr>
            </w:pPr>
          </w:p>
        </w:tc>
        <w:tc>
          <w:tcPr>
            <w:tcW w:w="9493" w:type="dxa"/>
            <w:gridSpan w:val="2"/>
            <w:tcBorders>
              <w:bottom w:val="single" w:sz="4" w:space="0" w:color="auto"/>
            </w:tcBorders>
          </w:tcPr>
          <w:p w:rsidR="001E321A" w:rsidRPr="00D8787E" w:rsidRDefault="001E321A" w:rsidP="00D8787E">
            <w:pPr>
              <w:pStyle w:val="a4"/>
              <w:numPr>
                <w:ilvl w:val="0"/>
                <w:numId w:val="2"/>
              </w:numPr>
              <w:tabs>
                <w:tab w:val="left" w:pos="72"/>
              </w:tabs>
              <w:spacing w:line="340" w:lineRule="atLeast"/>
              <w:ind w:left="454" w:rightChars="50" w:right="120" w:firstLineChars="0" w:hanging="284"/>
              <w:rPr>
                <w:rFonts w:ascii="宋体" w:hAnsi="宋体"/>
                <w:color w:val="000000"/>
                <w:lang w:val="en-GB" w:eastAsia="zh-CN"/>
              </w:rPr>
            </w:pPr>
            <w:r w:rsidRPr="00D8787E">
              <w:rPr>
                <w:rFonts w:ascii="宋体" w:hAnsi="宋体" w:hint="eastAsia"/>
                <w:color w:val="000000"/>
                <w:lang w:val="en-GB" w:eastAsia="zh-CN"/>
              </w:rPr>
              <w:t>主持: 香港律师会大中华法律事务委员会委员郑宗汉律师</w:t>
            </w:r>
          </w:p>
          <w:p w:rsidR="001E321A" w:rsidRPr="00D8787E" w:rsidRDefault="001E321A" w:rsidP="00D8787E">
            <w:pPr>
              <w:pStyle w:val="a4"/>
              <w:numPr>
                <w:ilvl w:val="0"/>
                <w:numId w:val="2"/>
              </w:numPr>
              <w:tabs>
                <w:tab w:val="left" w:pos="72"/>
              </w:tabs>
              <w:spacing w:line="340" w:lineRule="atLeast"/>
              <w:ind w:left="454" w:rightChars="50" w:right="120" w:firstLineChars="0" w:hanging="284"/>
              <w:rPr>
                <w:rFonts w:ascii="宋体" w:hAnsi="宋体"/>
                <w:color w:val="000000"/>
                <w:lang w:val="en-GB" w:eastAsia="zh-CN"/>
              </w:rPr>
            </w:pPr>
            <w:r w:rsidRPr="00D8787E">
              <w:rPr>
                <w:rFonts w:ascii="宋体" w:hAnsi="宋体" w:hint="eastAsia"/>
                <w:color w:val="000000"/>
                <w:lang w:val="en-GB" w:eastAsia="zh-CN"/>
              </w:rPr>
              <w:t>演讲嘉宾：香港大律师公会中国业务发展常委会顾问梁定邦资深大律师（前香港证监会主席、前中国证监会首席顾问）</w:t>
            </w:r>
            <w:r w:rsidR="00D8787E" w:rsidRPr="00D8787E">
              <w:rPr>
                <w:rFonts w:ascii="宋体" w:hAnsi="宋体" w:hint="eastAsia"/>
                <w:color w:val="000000"/>
                <w:lang w:val="en-GB" w:eastAsia="zh-CN"/>
              </w:rPr>
              <w:t>、</w:t>
            </w:r>
            <w:r w:rsidRPr="00D8787E">
              <w:rPr>
                <w:rFonts w:ascii="宋体" w:hAnsi="宋体" w:hint="eastAsia"/>
                <w:color w:val="000000"/>
                <w:lang w:val="en-GB" w:eastAsia="zh-CN"/>
              </w:rPr>
              <w:t>香港律师会大中华法律事务委员会委员夏卓玲律师</w:t>
            </w:r>
          </w:p>
        </w:tc>
      </w:tr>
      <w:tr w:rsidR="001E321A" w:rsidTr="00D8787E">
        <w:trPr>
          <w:trHeight w:val="433"/>
        </w:trPr>
        <w:tc>
          <w:tcPr>
            <w:tcW w:w="680" w:type="dxa"/>
            <w:vMerge/>
          </w:tcPr>
          <w:p w:rsidR="001E321A" w:rsidRPr="00A600DA" w:rsidRDefault="001E321A" w:rsidP="00D8787E">
            <w:pPr>
              <w:tabs>
                <w:tab w:val="left" w:pos="72"/>
                <w:tab w:val="left" w:pos="7680"/>
              </w:tabs>
              <w:spacing w:line="340" w:lineRule="atLeast"/>
              <w:ind w:rightChars="-24" w:right="-58"/>
              <w:jc w:val="center"/>
              <w:rPr>
                <w:rFonts w:ascii="宋体" w:hAnsi="宋体" w:cs="Arial"/>
                <w:lang w:eastAsia="zh-CN"/>
              </w:rPr>
            </w:pPr>
          </w:p>
        </w:tc>
        <w:tc>
          <w:tcPr>
            <w:tcW w:w="9493" w:type="dxa"/>
            <w:gridSpan w:val="2"/>
            <w:shd w:val="clear" w:color="auto" w:fill="DBE5F1" w:themeFill="accent1" w:themeFillTint="33"/>
            <w:vAlign w:val="center"/>
          </w:tcPr>
          <w:p w:rsidR="001E321A" w:rsidRPr="00D8787E" w:rsidRDefault="001E321A" w:rsidP="00D8787E">
            <w:pPr>
              <w:tabs>
                <w:tab w:val="left" w:pos="72"/>
              </w:tabs>
              <w:spacing w:line="340" w:lineRule="atLeast"/>
              <w:ind w:leftChars="50" w:left="120" w:rightChars="50" w:right="120"/>
              <w:jc w:val="both"/>
              <w:rPr>
                <w:rFonts w:ascii="黑体" w:eastAsia="黑体" w:hAnsi="黑体"/>
                <w:color w:val="000000"/>
                <w:lang w:val="en-GB" w:eastAsia="zh-CN"/>
              </w:rPr>
            </w:pPr>
            <w:r w:rsidRPr="00D8787E">
              <w:rPr>
                <w:rFonts w:ascii="黑体" w:eastAsia="黑体" w:hAnsi="黑体" w:cs="Arial" w:hint="eastAsia"/>
                <w:lang w:eastAsia="zh-CN"/>
              </w:rPr>
              <w:t>第二环节主题：创新驱动战略下的知识产权交易模式与法律框架搭建</w:t>
            </w:r>
          </w:p>
        </w:tc>
      </w:tr>
      <w:tr w:rsidR="001E321A" w:rsidTr="00D8787E">
        <w:tc>
          <w:tcPr>
            <w:tcW w:w="680" w:type="dxa"/>
            <w:vMerge/>
          </w:tcPr>
          <w:p w:rsidR="001E321A" w:rsidRPr="00A600DA" w:rsidRDefault="001E321A" w:rsidP="00D8787E">
            <w:pPr>
              <w:tabs>
                <w:tab w:val="left" w:pos="72"/>
                <w:tab w:val="left" w:pos="7680"/>
              </w:tabs>
              <w:spacing w:line="340" w:lineRule="atLeast"/>
              <w:ind w:rightChars="-24" w:right="-58"/>
              <w:jc w:val="center"/>
              <w:rPr>
                <w:rFonts w:ascii="宋体" w:hAnsi="宋体" w:cs="Arial"/>
                <w:lang w:eastAsia="zh-CN"/>
              </w:rPr>
            </w:pPr>
          </w:p>
        </w:tc>
        <w:tc>
          <w:tcPr>
            <w:tcW w:w="9493" w:type="dxa"/>
            <w:gridSpan w:val="2"/>
          </w:tcPr>
          <w:p w:rsidR="001E321A" w:rsidRPr="00AB1DD1" w:rsidRDefault="001E321A" w:rsidP="00D8787E">
            <w:pPr>
              <w:tabs>
                <w:tab w:val="left" w:pos="72"/>
              </w:tabs>
              <w:spacing w:line="340" w:lineRule="atLeast"/>
              <w:ind w:leftChars="50" w:left="120" w:rightChars="50" w:right="120"/>
              <w:rPr>
                <w:rFonts w:ascii="宋体" w:hAnsi="宋体"/>
                <w:color w:val="000000"/>
                <w:lang w:val="en-GB" w:eastAsia="zh-CN"/>
              </w:rPr>
            </w:pPr>
            <w:r w:rsidRPr="001F17D1">
              <w:rPr>
                <w:rFonts w:ascii="宋体" w:hAnsi="宋体" w:hint="eastAsia"/>
                <w:color w:val="000000"/>
                <w:lang w:val="en-GB" w:eastAsia="zh-CN"/>
              </w:rPr>
              <w:t>在科技创新及知识产权营商模式领域有丰富经验的律师，分享知识产权盈利模式，介绍香港在知识产权交易及保护领域的经验和优势</w:t>
            </w:r>
            <w:r>
              <w:rPr>
                <w:rFonts w:ascii="宋体" w:hAnsi="宋体" w:hint="eastAsia"/>
                <w:color w:val="000000"/>
                <w:lang w:val="en-GB" w:eastAsia="zh-CN"/>
              </w:rPr>
              <w:t>。</w:t>
            </w:r>
          </w:p>
        </w:tc>
      </w:tr>
      <w:tr w:rsidR="001E321A" w:rsidTr="00D8787E">
        <w:tc>
          <w:tcPr>
            <w:tcW w:w="680" w:type="dxa"/>
            <w:vMerge/>
          </w:tcPr>
          <w:p w:rsidR="001E321A" w:rsidRPr="00A600DA" w:rsidRDefault="001E321A" w:rsidP="00D8787E">
            <w:pPr>
              <w:tabs>
                <w:tab w:val="left" w:pos="72"/>
                <w:tab w:val="left" w:pos="7680"/>
              </w:tabs>
              <w:spacing w:line="340" w:lineRule="atLeast"/>
              <w:ind w:rightChars="-24" w:right="-58"/>
              <w:jc w:val="center"/>
              <w:rPr>
                <w:rFonts w:ascii="宋体" w:hAnsi="宋体" w:cs="Arial"/>
                <w:lang w:eastAsia="zh-CN"/>
              </w:rPr>
            </w:pPr>
          </w:p>
        </w:tc>
        <w:tc>
          <w:tcPr>
            <w:tcW w:w="9493" w:type="dxa"/>
            <w:gridSpan w:val="2"/>
            <w:tcBorders>
              <w:bottom w:val="single" w:sz="4" w:space="0" w:color="auto"/>
            </w:tcBorders>
          </w:tcPr>
          <w:p w:rsidR="001E321A" w:rsidRPr="001F17D1" w:rsidRDefault="001E321A" w:rsidP="00D8787E">
            <w:pPr>
              <w:pStyle w:val="a4"/>
              <w:numPr>
                <w:ilvl w:val="0"/>
                <w:numId w:val="2"/>
              </w:numPr>
              <w:tabs>
                <w:tab w:val="left" w:pos="72"/>
              </w:tabs>
              <w:spacing w:line="340" w:lineRule="atLeast"/>
              <w:ind w:left="454" w:rightChars="50" w:right="120" w:firstLineChars="0" w:hanging="284"/>
              <w:rPr>
                <w:rFonts w:ascii="宋体" w:hAnsi="宋体"/>
                <w:color w:val="000000"/>
                <w:lang w:val="en-GB" w:eastAsia="zh-CN"/>
              </w:rPr>
            </w:pPr>
            <w:r w:rsidRPr="001F17D1">
              <w:rPr>
                <w:rFonts w:ascii="宋体" w:hAnsi="宋体" w:hint="eastAsia"/>
                <w:color w:val="000000"/>
                <w:lang w:val="en-GB" w:eastAsia="zh-CN"/>
              </w:rPr>
              <w:t>主持: 香港大律师公会中国业务发展常委会主席王鸣峰资深大律师</w:t>
            </w:r>
          </w:p>
          <w:p w:rsidR="001E321A" w:rsidRPr="001F17D1" w:rsidRDefault="001E321A" w:rsidP="00D8787E">
            <w:pPr>
              <w:pStyle w:val="a4"/>
              <w:numPr>
                <w:ilvl w:val="0"/>
                <w:numId w:val="2"/>
              </w:numPr>
              <w:tabs>
                <w:tab w:val="left" w:pos="72"/>
              </w:tabs>
              <w:spacing w:line="340" w:lineRule="atLeast"/>
              <w:ind w:left="454" w:rightChars="50" w:right="120" w:firstLineChars="0" w:hanging="284"/>
              <w:rPr>
                <w:rFonts w:ascii="宋体" w:hAnsi="宋体"/>
                <w:color w:val="000000"/>
                <w:lang w:val="en-GB" w:eastAsia="zh-CN"/>
              </w:rPr>
            </w:pPr>
            <w:r>
              <w:rPr>
                <w:rFonts w:ascii="宋体" w:hAnsi="宋体" w:hint="eastAsia"/>
                <w:color w:val="000000"/>
                <w:lang w:val="en-GB" w:eastAsia="zh-CN"/>
              </w:rPr>
              <w:t>演讲嘉宾</w:t>
            </w:r>
            <w:r w:rsidRPr="001F17D1">
              <w:rPr>
                <w:rFonts w:ascii="宋体" w:hAnsi="宋体" w:hint="eastAsia"/>
                <w:color w:val="000000"/>
                <w:lang w:val="en-GB" w:eastAsia="zh-CN"/>
              </w:rPr>
              <w:t>: 香港律师会大中华法律事务委员会委员杨先恒律师</w:t>
            </w:r>
            <w:r>
              <w:rPr>
                <w:rFonts w:ascii="宋体" w:hAnsi="宋体" w:hint="eastAsia"/>
                <w:color w:val="000000"/>
                <w:lang w:val="en-GB" w:eastAsia="zh-CN"/>
              </w:rPr>
              <w:t>、</w:t>
            </w:r>
            <w:r w:rsidRPr="001F17D1">
              <w:rPr>
                <w:rFonts w:ascii="宋体" w:hAnsi="宋体" w:hint="eastAsia"/>
                <w:color w:val="000000"/>
                <w:lang w:val="en-GB" w:eastAsia="zh-CN"/>
              </w:rPr>
              <w:t>香港大律师公会主席谭允芝资深大律师</w:t>
            </w:r>
            <w:r>
              <w:rPr>
                <w:rFonts w:ascii="宋体" w:hAnsi="宋体" w:hint="eastAsia"/>
                <w:color w:val="000000"/>
                <w:lang w:val="en-GB" w:eastAsia="zh-CN"/>
              </w:rPr>
              <w:t>、</w:t>
            </w:r>
            <w:r w:rsidRPr="001F17D1">
              <w:rPr>
                <w:rFonts w:ascii="宋体" w:hAnsi="宋体" w:hint="eastAsia"/>
                <w:color w:val="000000"/>
                <w:lang w:val="en-GB" w:eastAsia="zh-CN"/>
              </w:rPr>
              <w:t>香港国际仲裁中心副秘书长刘京</w:t>
            </w:r>
          </w:p>
        </w:tc>
      </w:tr>
      <w:tr w:rsidR="001E321A" w:rsidTr="00D8787E">
        <w:trPr>
          <w:trHeight w:val="379"/>
        </w:trPr>
        <w:tc>
          <w:tcPr>
            <w:tcW w:w="680" w:type="dxa"/>
          </w:tcPr>
          <w:p w:rsidR="001E321A" w:rsidRPr="00A600DA" w:rsidRDefault="001E321A" w:rsidP="00D8787E">
            <w:pPr>
              <w:tabs>
                <w:tab w:val="left" w:pos="72"/>
                <w:tab w:val="left" w:pos="7680"/>
              </w:tabs>
              <w:spacing w:line="340" w:lineRule="atLeast"/>
              <w:ind w:rightChars="-24" w:right="-58"/>
              <w:jc w:val="center"/>
              <w:rPr>
                <w:rFonts w:ascii="宋体" w:hAnsi="宋体" w:cs="Arial"/>
                <w:lang w:eastAsia="zh-CN"/>
              </w:rPr>
            </w:pPr>
            <w:r w:rsidRPr="00A600DA">
              <w:rPr>
                <w:rFonts w:ascii="宋体" w:hAnsi="宋体" w:cs="Arial" w:hint="eastAsia"/>
                <w:lang w:eastAsia="zh-CN"/>
              </w:rPr>
              <w:t>中午</w:t>
            </w:r>
          </w:p>
        </w:tc>
        <w:tc>
          <w:tcPr>
            <w:tcW w:w="9493" w:type="dxa"/>
            <w:gridSpan w:val="2"/>
            <w:shd w:val="clear" w:color="auto" w:fill="DBE5F1" w:themeFill="accent1" w:themeFillTint="33"/>
            <w:vAlign w:val="center"/>
          </w:tcPr>
          <w:p w:rsidR="001E321A" w:rsidRPr="00D8787E" w:rsidRDefault="001E321A" w:rsidP="00D8787E">
            <w:pPr>
              <w:spacing w:line="340" w:lineRule="atLeast"/>
              <w:ind w:leftChars="50" w:left="120" w:rightChars="50" w:right="120"/>
              <w:jc w:val="both"/>
              <w:rPr>
                <w:rFonts w:ascii="黑体" w:eastAsia="黑体" w:hAnsi="黑体"/>
                <w:color w:val="000000"/>
                <w:lang w:val="en-GB" w:eastAsia="zh-CN"/>
              </w:rPr>
            </w:pPr>
            <w:r w:rsidRPr="00D8787E">
              <w:rPr>
                <w:rFonts w:ascii="黑体" w:eastAsia="黑体" w:hAnsi="黑体" w:cs="Arial" w:hint="eastAsia"/>
                <w:lang w:eastAsia="zh-CN"/>
              </w:rPr>
              <w:t>交流午餐（全体参会嘉宾出席）</w:t>
            </w:r>
          </w:p>
        </w:tc>
      </w:tr>
      <w:tr w:rsidR="00D8787E" w:rsidTr="00D8787E">
        <w:trPr>
          <w:trHeight w:val="427"/>
        </w:trPr>
        <w:tc>
          <w:tcPr>
            <w:tcW w:w="680" w:type="dxa"/>
            <w:vMerge w:val="restart"/>
            <w:vAlign w:val="center"/>
          </w:tcPr>
          <w:p w:rsidR="00D8787E" w:rsidRPr="00A600DA" w:rsidRDefault="00D8787E" w:rsidP="00D8787E">
            <w:pPr>
              <w:tabs>
                <w:tab w:val="left" w:pos="72"/>
                <w:tab w:val="left" w:pos="7680"/>
              </w:tabs>
              <w:spacing w:line="340" w:lineRule="atLeast"/>
              <w:ind w:rightChars="-24" w:right="-58"/>
              <w:jc w:val="center"/>
              <w:rPr>
                <w:rFonts w:ascii="宋体" w:hAnsi="宋体" w:cs="Arial"/>
                <w:lang w:eastAsia="zh-CN"/>
              </w:rPr>
            </w:pPr>
            <w:r w:rsidRPr="00A600DA">
              <w:rPr>
                <w:rFonts w:ascii="宋体" w:hAnsi="宋体" w:cs="Arial" w:hint="eastAsia"/>
                <w:lang w:eastAsia="zh-CN"/>
              </w:rPr>
              <w:t>下午</w:t>
            </w:r>
          </w:p>
        </w:tc>
        <w:tc>
          <w:tcPr>
            <w:tcW w:w="9493" w:type="dxa"/>
            <w:gridSpan w:val="2"/>
            <w:tcBorders>
              <w:bottom w:val="single" w:sz="4" w:space="0" w:color="auto"/>
            </w:tcBorders>
            <w:shd w:val="clear" w:color="auto" w:fill="DBE5F1" w:themeFill="accent1" w:themeFillTint="33"/>
            <w:vAlign w:val="center"/>
          </w:tcPr>
          <w:p w:rsidR="00D8787E" w:rsidRPr="00D8787E" w:rsidRDefault="00D8787E" w:rsidP="00D8787E">
            <w:pPr>
              <w:spacing w:line="340" w:lineRule="atLeast"/>
              <w:ind w:leftChars="50" w:left="120" w:rightChars="50" w:right="120"/>
              <w:jc w:val="both"/>
              <w:rPr>
                <w:rFonts w:ascii="黑体" w:eastAsia="黑体" w:hAnsi="黑体" w:cs="Arial"/>
                <w:lang w:eastAsia="zh-CN"/>
              </w:rPr>
            </w:pPr>
            <w:r w:rsidRPr="00D8787E">
              <w:rPr>
                <w:rFonts w:ascii="黑体" w:eastAsia="黑体" w:hAnsi="黑体" w:cs="Arial" w:hint="eastAsia"/>
                <w:lang w:eastAsia="zh-CN"/>
              </w:rPr>
              <w:t>分组会议（两场同时举行）</w:t>
            </w:r>
          </w:p>
        </w:tc>
      </w:tr>
      <w:tr w:rsidR="00D8787E" w:rsidTr="00D8787E">
        <w:trPr>
          <w:trHeight w:val="405"/>
        </w:trPr>
        <w:tc>
          <w:tcPr>
            <w:tcW w:w="680" w:type="dxa"/>
            <w:vMerge/>
          </w:tcPr>
          <w:p w:rsidR="00D8787E" w:rsidRPr="00A600DA" w:rsidRDefault="00D8787E" w:rsidP="00D8787E">
            <w:pPr>
              <w:tabs>
                <w:tab w:val="left" w:pos="72"/>
                <w:tab w:val="left" w:pos="7680"/>
              </w:tabs>
              <w:spacing w:line="340" w:lineRule="atLeast"/>
              <w:ind w:rightChars="-24" w:right="-58"/>
              <w:jc w:val="center"/>
              <w:rPr>
                <w:rFonts w:ascii="宋体" w:hAnsi="宋体" w:cs="Arial"/>
                <w:lang w:eastAsia="zh-CN"/>
              </w:rPr>
            </w:pPr>
          </w:p>
        </w:tc>
        <w:tc>
          <w:tcPr>
            <w:tcW w:w="4673" w:type="dxa"/>
            <w:shd w:val="clear" w:color="auto" w:fill="DBE5F1" w:themeFill="accent1" w:themeFillTint="33"/>
            <w:vAlign w:val="center"/>
          </w:tcPr>
          <w:p w:rsidR="00D8787E" w:rsidRPr="00D8787E" w:rsidRDefault="00D8787E" w:rsidP="00D8787E">
            <w:pPr>
              <w:spacing w:line="340" w:lineRule="atLeast"/>
              <w:ind w:leftChars="50" w:left="120" w:rightChars="50" w:right="120"/>
              <w:jc w:val="both"/>
              <w:rPr>
                <w:rFonts w:ascii="黑体" w:eastAsia="黑体" w:hAnsi="黑体" w:cs="Arial"/>
                <w:lang w:eastAsia="zh-CN"/>
              </w:rPr>
            </w:pPr>
            <w:r w:rsidRPr="00D8787E">
              <w:rPr>
                <w:rFonts w:ascii="黑体" w:eastAsia="黑体" w:hAnsi="黑体" w:cs="Arial" w:hint="eastAsia"/>
                <w:lang w:eastAsia="zh-CN"/>
              </w:rPr>
              <w:t>分组一：模拟仲裁庭</w:t>
            </w:r>
          </w:p>
        </w:tc>
        <w:tc>
          <w:tcPr>
            <w:tcW w:w="4820" w:type="dxa"/>
            <w:shd w:val="clear" w:color="auto" w:fill="DBE5F1" w:themeFill="accent1" w:themeFillTint="33"/>
            <w:vAlign w:val="center"/>
          </w:tcPr>
          <w:p w:rsidR="00D8787E" w:rsidRPr="00D8787E" w:rsidRDefault="00D8787E" w:rsidP="00D8787E">
            <w:pPr>
              <w:spacing w:line="340" w:lineRule="atLeast"/>
              <w:ind w:leftChars="50" w:left="120" w:rightChars="50" w:right="120"/>
              <w:jc w:val="both"/>
              <w:rPr>
                <w:rFonts w:ascii="黑体" w:eastAsia="黑体" w:hAnsi="黑体" w:cs="Arial"/>
                <w:lang w:eastAsia="zh-CN"/>
              </w:rPr>
            </w:pPr>
            <w:r w:rsidRPr="00D8787E">
              <w:rPr>
                <w:rFonts w:ascii="黑体" w:eastAsia="黑体" w:hAnsi="黑体" w:cs="Arial" w:hint="eastAsia"/>
                <w:lang w:eastAsia="zh-CN"/>
              </w:rPr>
              <w:t>分组二：“一带一路”投资风险管理</w:t>
            </w:r>
          </w:p>
        </w:tc>
      </w:tr>
      <w:tr w:rsidR="00D8787E" w:rsidTr="00D8787E">
        <w:tc>
          <w:tcPr>
            <w:tcW w:w="680" w:type="dxa"/>
            <w:vMerge/>
          </w:tcPr>
          <w:p w:rsidR="00D8787E" w:rsidRPr="00A600DA" w:rsidRDefault="00D8787E" w:rsidP="00D8787E">
            <w:pPr>
              <w:tabs>
                <w:tab w:val="left" w:pos="72"/>
                <w:tab w:val="left" w:pos="7680"/>
              </w:tabs>
              <w:spacing w:line="340" w:lineRule="atLeast"/>
              <w:ind w:rightChars="-24" w:right="-58"/>
              <w:jc w:val="center"/>
              <w:rPr>
                <w:rFonts w:ascii="宋体" w:hAnsi="宋体" w:cs="Arial"/>
                <w:lang w:eastAsia="zh-CN"/>
              </w:rPr>
            </w:pPr>
          </w:p>
        </w:tc>
        <w:tc>
          <w:tcPr>
            <w:tcW w:w="4673" w:type="dxa"/>
          </w:tcPr>
          <w:p w:rsidR="00D8787E" w:rsidRDefault="00D8787E" w:rsidP="00D8787E">
            <w:pPr>
              <w:spacing w:line="340" w:lineRule="atLeast"/>
              <w:ind w:leftChars="50" w:left="120" w:rightChars="50" w:right="120"/>
              <w:rPr>
                <w:rFonts w:ascii="宋体" w:hAnsi="宋体" w:cs="Arial"/>
                <w:b/>
                <w:lang w:eastAsia="zh-CN"/>
              </w:rPr>
            </w:pPr>
            <w:r w:rsidRPr="001F17D1">
              <w:rPr>
                <w:rFonts w:ascii="宋体" w:hAnsi="宋体" w:cs="MingLiU" w:hint="eastAsia"/>
                <w:color w:val="000000"/>
                <w:lang w:eastAsia="zh-CN"/>
              </w:rPr>
              <w:t>具</w:t>
            </w:r>
            <w:r w:rsidRPr="001F17D1">
              <w:rPr>
                <w:rFonts w:ascii="宋体" w:hAnsi="宋体" w:cs="MingLiU" w:hint="eastAsia"/>
                <w:bCs/>
                <w:color w:val="000000"/>
                <w:lang w:eastAsia="zh-CN"/>
              </w:rPr>
              <w:t>有</w:t>
            </w:r>
            <w:r w:rsidRPr="001F17D1">
              <w:rPr>
                <w:rFonts w:ascii="宋体" w:hAnsi="宋体" w:cs="MingLiU" w:hint="eastAsia"/>
                <w:color w:val="000000"/>
                <w:lang w:eastAsia="zh-CN"/>
              </w:rPr>
              <w:t>丰富经验的香港执业大律师、</w:t>
            </w:r>
            <w:r w:rsidRPr="001F17D1">
              <w:rPr>
                <w:rFonts w:ascii="宋体" w:hAnsi="宋体" w:cs="MingLiU" w:hint="eastAsia"/>
                <w:bCs/>
                <w:color w:val="000000"/>
                <w:lang w:eastAsia="zh-CN"/>
              </w:rPr>
              <w:t>执业律师及</w:t>
            </w:r>
            <w:r w:rsidRPr="001F17D1">
              <w:rPr>
                <w:rFonts w:ascii="宋体" w:hAnsi="宋体" w:cs="MingLiU" w:hint="eastAsia"/>
                <w:color w:val="000000"/>
                <w:lang w:eastAsia="zh-CN"/>
              </w:rPr>
              <w:t>仲裁</w:t>
            </w:r>
            <w:r w:rsidRPr="001F17D1">
              <w:rPr>
                <w:rFonts w:ascii="宋体" w:hAnsi="宋体" w:cs="MingLiU" w:hint="eastAsia"/>
                <w:bCs/>
                <w:color w:val="000000"/>
                <w:lang w:eastAsia="zh-CN"/>
              </w:rPr>
              <w:t>专业人士</w:t>
            </w:r>
            <w:r w:rsidRPr="001F17D1">
              <w:rPr>
                <w:rFonts w:ascii="宋体" w:hAnsi="宋体" w:cs="MingLiU" w:hint="eastAsia"/>
                <w:color w:val="000000"/>
                <w:lang w:eastAsia="zh-CN"/>
              </w:rPr>
              <w:t>，透过模拟仲裁庭，展示</w:t>
            </w:r>
            <w:r w:rsidRPr="001F17D1">
              <w:rPr>
                <w:rFonts w:ascii="宋体" w:hAnsi="宋体" w:cs="MingLiU" w:hint="eastAsia"/>
                <w:bCs/>
                <w:color w:val="000000"/>
                <w:lang w:eastAsia="zh-CN"/>
              </w:rPr>
              <w:t>如何有效</w:t>
            </w:r>
            <w:r w:rsidRPr="001F17D1">
              <w:rPr>
                <w:rFonts w:ascii="宋体" w:hAnsi="宋体" w:cs="MingLiU" w:hint="eastAsia"/>
                <w:color w:val="000000"/>
                <w:lang w:eastAsia="zh-CN"/>
              </w:rPr>
              <w:t>利用仲裁解决争议。</w:t>
            </w:r>
            <w:r>
              <w:rPr>
                <w:rFonts w:ascii="宋体" w:hAnsi="宋体" w:cs="MingLiU" w:hint="eastAsia"/>
                <w:color w:val="000000"/>
                <w:lang w:eastAsia="zh-CN"/>
              </w:rPr>
              <w:t>其后安排</w:t>
            </w:r>
            <w:r w:rsidRPr="001F17D1">
              <w:rPr>
                <w:rFonts w:ascii="宋体" w:hAnsi="宋体" w:cs="MingLiU" w:hint="eastAsia"/>
                <w:color w:val="000000"/>
                <w:lang w:eastAsia="zh-CN"/>
              </w:rPr>
              <w:t>案例分享</w:t>
            </w:r>
            <w:r>
              <w:rPr>
                <w:rFonts w:ascii="宋体" w:hAnsi="宋体" w:cs="MingLiU" w:hint="eastAsia"/>
                <w:color w:val="000000"/>
                <w:lang w:eastAsia="zh-CN"/>
              </w:rPr>
              <w:t>及讨论，介绍</w:t>
            </w:r>
            <w:r w:rsidRPr="001F17D1">
              <w:rPr>
                <w:rFonts w:ascii="宋体" w:hAnsi="宋体" w:cs="MingLiU" w:hint="eastAsia"/>
                <w:color w:val="000000"/>
                <w:lang w:eastAsia="zh-CN"/>
              </w:rPr>
              <w:t>香港的仲裁及调解实务，</w:t>
            </w:r>
            <w:r>
              <w:rPr>
                <w:rFonts w:ascii="宋体" w:hAnsi="宋体" w:cs="MingLiU" w:hint="eastAsia"/>
                <w:color w:val="000000"/>
                <w:lang w:eastAsia="zh-CN"/>
              </w:rPr>
              <w:t>讲解</w:t>
            </w:r>
            <w:r w:rsidRPr="001F17D1">
              <w:rPr>
                <w:rFonts w:ascii="宋体" w:hAnsi="宋体" w:cs="MingLiU" w:hint="eastAsia"/>
                <w:color w:val="000000"/>
                <w:lang w:eastAsia="zh-CN"/>
              </w:rPr>
              <w:t>大陆法与普通法司法管辖区在这方面的分别</w:t>
            </w:r>
            <w:r>
              <w:rPr>
                <w:rFonts w:ascii="宋体" w:hAnsi="宋体" w:cs="MingLiU" w:hint="eastAsia"/>
                <w:color w:val="000000"/>
                <w:lang w:eastAsia="zh-CN"/>
              </w:rPr>
              <w:t>。</w:t>
            </w:r>
          </w:p>
        </w:tc>
        <w:tc>
          <w:tcPr>
            <w:tcW w:w="4820" w:type="dxa"/>
          </w:tcPr>
          <w:p w:rsidR="00D8787E" w:rsidRPr="00A600DA" w:rsidRDefault="00D8787E" w:rsidP="00D8787E">
            <w:pPr>
              <w:spacing w:line="340" w:lineRule="atLeast"/>
              <w:ind w:leftChars="50" w:left="120" w:rightChars="50" w:right="120"/>
              <w:rPr>
                <w:rFonts w:ascii="宋体" w:hAnsi="宋体" w:cs="Arial"/>
                <w:lang w:eastAsia="zh-CN"/>
              </w:rPr>
            </w:pPr>
            <w:r w:rsidRPr="00A600DA">
              <w:rPr>
                <w:rFonts w:ascii="宋体" w:hAnsi="宋体" w:cs="Arial" w:hint="eastAsia"/>
                <w:lang w:eastAsia="zh-CN"/>
              </w:rPr>
              <w:t>讨论议题:</w:t>
            </w:r>
          </w:p>
          <w:p w:rsidR="00D8787E" w:rsidRPr="00A600DA" w:rsidRDefault="00D8787E" w:rsidP="00D8787E">
            <w:pPr>
              <w:numPr>
                <w:ilvl w:val="0"/>
                <w:numId w:val="1"/>
              </w:numPr>
              <w:spacing w:line="340" w:lineRule="atLeast"/>
              <w:ind w:left="357" w:hanging="238"/>
              <w:rPr>
                <w:rFonts w:ascii="宋体" w:hAnsi="宋体" w:cs="Arial"/>
                <w:lang w:eastAsia="zh-CN"/>
              </w:rPr>
            </w:pPr>
            <w:r w:rsidRPr="00A600DA">
              <w:rPr>
                <w:rFonts w:ascii="宋体" w:hAnsi="宋体" w:cs="Arial" w:hint="eastAsia"/>
                <w:lang w:eastAsia="zh-CN"/>
              </w:rPr>
              <w:t>“一带一路”投资的法律风险评估及管理</w:t>
            </w:r>
          </w:p>
          <w:p w:rsidR="00D8787E" w:rsidRPr="00A600DA" w:rsidRDefault="00D8787E" w:rsidP="00D8787E">
            <w:pPr>
              <w:numPr>
                <w:ilvl w:val="0"/>
                <w:numId w:val="1"/>
              </w:numPr>
              <w:spacing w:line="340" w:lineRule="atLeast"/>
              <w:ind w:left="357" w:hanging="238"/>
              <w:rPr>
                <w:rFonts w:ascii="宋体" w:hAnsi="宋体" w:cs="Arial"/>
                <w:lang w:eastAsia="zh-CN"/>
              </w:rPr>
            </w:pPr>
            <w:r w:rsidRPr="00A600DA">
              <w:rPr>
                <w:rFonts w:ascii="宋体" w:hAnsi="宋体" w:cs="Arial" w:hint="eastAsia"/>
                <w:lang w:eastAsia="zh-CN"/>
              </w:rPr>
              <w:t>有效解决与海外投资者的商业争议</w:t>
            </w:r>
          </w:p>
          <w:p w:rsidR="00D8787E" w:rsidRPr="00AB1DD1" w:rsidRDefault="00D8787E" w:rsidP="00D8787E">
            <w:pPr>
              <w:numPr>
                <w:ilvl w:val="0"/>
                <w:numId w:val="1"/>
              </w:numPr>
              <w:spacing w:line="340" w:lineRule="atLeast"/>
              <w:ind w:left="357" w:hanging="238"/>
              <w:rPr>
                <w:rFonts w:ascii="宋体" w:hAnsi="宋体" w:cs="Arial"/>
                <w:lang w:eastAsia="zh-CN"/>
              </w:rPr>
            </w:pPr>
            <w:r w:rsidRPr="00A600DA">
              <w:rPr>
                <w:rFonts w:ascii="宋体" w:hAnsi="宋体" w:cs="Arial" w:hint="eastAsia"/>
                <w:lang w:eastAsia="zh-CN"/>
              </w:rPr>
              <w:t>有效解决内地投资者与东道国之间的投资争议</w:t>
            </w:r>
          </w:p>
        </w:tc>
      </w:tr>
      <w:tr w:rsidR="00D8787E" w:rsidTr="00D8787E">
        <w:tc>
          <w:tcPr>
            <w:tcW w:w="680" w:type="dxa"/>
            <w:vMerge/>
          </w:tcPr>
          <w:p w:rsidR="00D8787E" w:rsidRPr="00A600DA" w:rsidRDefault="00D8787E" w:rsidP="00D8787E">
            <w:pPr>
              <w:tabs>
                <w:tab w:val="left" w:pos="72"/>
                <w:tab w:val="left" w:pos="7680"/>
              </w:tabs>
              <w:spacing w:line="340" w:lineRule="atLeast"/>
              <w:ind w:rightChars="-24" w:right="-58"/>
              <w:jc w:val="center"/>
              <w:rPr>
                <w:rFonts w:ascii="宋体" w:hAnsi="宋体" w:cs="Arial"/>
                <w:lang w:eastAsia="zh-CN"/>
              </w:rPr>
            </w:pPr>
          </w:p>
        </w:tc>
        <w:tc>
          <w:tcPr>
            <w:tcW w:w="4673" w:type="dxa"/>
            <w:tcBorders>
              <w:bottom w:val="single" w:sz="4" w:space="0" w:color="auto"/>
            </w:tcBorders>
          </w:tcPr>
          <w:p w:rsidR="00D8787E" w:rsidRPr="00D8787E" w:rsidRDefault="00D8787E" w:rsidP="00D8787E">
            <w:pPr>
              <w:spacing w:line="340" w:lineRule="atLeast"/>
              <w:ind w:leftChars="50" w:left="120" w:rightChars="50" w:right="120"/>
              <w:rPr>
                <w:rFonts w:ascii="宋体" w:hAnsi="宋体" w:cs="MingLiU"/>
                <w:color w:val="000000"/>
                <w:lang w:eastAsia="zh-CN"/>
              </w:rPr>
            </w:pPr>
            <w:r w:rsidRPr="001F17D1">
              <w:rPr>
                <w:rFonts w:ascii="宋体" w:hAnsi="宋体" w:cs="MingLiU" w:hint="eastAsia"/>
                <w:color w:val="000000"/>
                <w:lang w:eastAsia="zh-CN"/>
              </w:rPr>
              <w:t xml:space="preserve">主持: 香港大律师公会中国业务发展常委会主席王鸣峰资深大律师、香港律师会大中华法律事务委员会委员文理明律师 </w:t>
            </w:r>
          </w:p>
        </w:tc>
        <w:tc>
          <w:tcPr>
            <w:tcW w:w="4820" w:type="dxa"/>
            <w:tcBorders>
              <w:bottom w:val="single" w:sz="4" w:space="0" w:color="auto"/>
            </w:tcBorders>
          </w:tcPr>
          <w:p w:rsidR="00D8787E" w:rsidRPr="00D8787E" w:rsidRDefault="00D8787E" w:rsidP="00D8787E">
            <w:pPr>
              <w:spacing w:line="340" w:lineRule="atLeast"/>
              <w:ind w:leftChars="50" w:left="120" w:rightChars="50" w:right="120"/>
              <w:rPr>
                <w:rFonts w:ascii="宋体" w:hAnsi="宋体" w:cs="Arial"/>
                <w:lang w:eastAsia="zh-CN"/>
              </w:rPr>
            </w:pPr>
            <w:r w:rsidRPr="00A600DA">
              <w:rPr>
                <w:rFonts w:ascii="宋体" w:hAnsi="宋体" w:cs="Arial" w:hint="eastAsia"/>
                <w:lang w:eastAsia="zh-CN"/>
              </w:rPr>
              <w:t xml:space="preserve">主持: 香港律师会大中华法律事务委员会委员韦业显律师、香港大律师公会大中华事务常委会主席麦业成大律师 </w:t>
            </w:r>
          </w:p>
        </w:tc>
      </w:tr>
      <w:tr w:rsidR="00D8787E" w:rsidRPr="00D8787E" w:rsidTr="00D8787E">
        <w:trPr>
          <w:trHeight w:val="457"/>
        </w:trPr>
        <w:tc>
          <w:tcPr>
            <w:tcW w:w="680" w:type="dxa"/>
            <w:vMerge/>
          </w:tcPr>
          <w:p w:rsidR="00D8787E" w:rsidRPr="00D8787E" w:rsidRDefault="00D8787E" w:rsidP="00D8787E">
            <w:pPr>
              <w:spacing w:line="340" w:lineRule="atLeast"/>
              <w:ind w:leftChars="50" w:left="120" w:rightChars="50" w:right="120"/>
              <w:rPr>
                <w:rFonts w:ascii="黑体" w:eastAsia="黑体" w:hAnsi="黑体" w:cs="Arial"/>
                <w:lang w:eastAsia="zh-CN"/>
              </w:rPr>
            </w:pPr>
          </w:p>
        </w:tc>
        <w:tc>
          <w:tcPr>
            <w:tcW w:w="9493" w:type="dxa"/>
            <w:gridSpan w:val="2"/>
            <w:shd w:val="clear" w:color="auto" w:fill="DBE5F1" w:themeFill="accent1" w:themeFillTint="33"/>
            <w:vAlign w:val="center"/>
          </w:tcPr>
          <w:p w:rsidR="00D8787E" w:rsidRPr="00D8787E" w:rsidRDefault="00D8787E" w:rsidP="00D8787E">
            <w:pPr>
              <w:spacing w:line="340" w:lineRule="atLeast"/>
              <w:ind w:leftChars="50" w:left="120" w:rightChars="50" w:right="120"/>
              <w:jc w:val="both"/>
              <w:rPr>
                <w:rFonts w:ascii="黑体" w:eastAsia="黑体" w:hAnsi="黑体" w:cs="Arial"/>
                <w:lang w:eastAsia="zh-CN"/>
              </w:rPr>
            </w:pPr>
            <w:r w:rsidRPr="00A600DA">
              <w:rPr>
                <w:rFonts w:ascii="黑体" w:eastAsia="黑体" w:hAnsi="黑体" w:hint="eastAsia"/>
                <w:color w:val="000000"/>
                <w:lang w:val="en-GB" w:eastAsia="zh-CN"/>
              </w:rPr>
              <w:t>对接洽谈、免费法律咨询</w:t>
            </w:r>
            <w:r w:rsidRPr="00A600DA">
              <w:rPr>
                <w:rFonts w:ascii="黑体" w:eastAsia="黑体" w:hAnsi="黑体"/>
                <w:color w:val="000000"/>
                <w:lang w:val="en-GB" w:eastAsia="zh-CN"/>
              </w:rPr>
              <w:t xml:space="preserve"> (</w:t>
            </w:r>
            <w:r w:rsidRPr="00A600DA">
              <w:rPr>
                <w:rFonts w:ascii="黑体" w:eastAsia="黑体" w:hAnsi="黑体" w:hint="eastAsia"/>
                <w:color w:val="000000"/>
                <w:lang w:val="en-GB" w:eastAsia="zh-CN"/>
              </w:rPr>
              <w:t>与分组会议</w:t>
            </w:r>
            <w:r w:rsidRPr="00A600DA">
              <w:rPr>
                <w:rFonts w:ascii="黑体" w:eastAsia="黑体" w:hAnsi="黑体" w:hint="eastAsia"/>
                <w:color w:val="000000"/>
                <w:lang w:eastAsia="zh-CN"/>
              </w:rPr>
              <w:t>同步进行</w:t>
            </w:r>
            <w:r w:rsidRPr="00A600DA">
              <w:rPr>
                <w:rFonts w:ascii="黑体" w:eastAsia="黑体" w:hAnsi="黑体"/>
                <w:color w:val="000000"/>
                <w:lang w:val="en-GB" w:eastAsia="zh-CN"/>
              </w:rPr>
              <w:t>)</w:t>
            </w:r>
          </w:p>
        </w:tc>
      </w:tr>
    </w:tbl>
    <w:p w:rsidR="00CE44D6" w:rsidRPr="006F42D8" w:rsidRDefault="00C8619B" w:rsidP="00413D60">
      <w:pPr>
        <w:rPr>
          <w:rFonts w:ascii="黑体" w:eastAsia="黑体" w:hAnsi="黑体" w:cs="Arial"/>
          <w:b/>
          <w:sz w:val="36"/>
          <w:szCs w:val="28"/>
          <w:lang w:eastAsia="zh-CN"/>
        </w:rPr>
      </w:pPr>
      <w:r>
        <w:rPr>
          <w:rFonts w:ascii="宋体" w:hAnsi="宋体" w:cs="Arial"/>
          <w:b/>
          <w:sz w:val="36"/>
          <w:szCs w:val="28"/>
          <w:lang w:eastAsia="zh-CN"/>
        </w:rPr>
        <w:br w:type="page"/>
      </w:r>
      <w:r w:rsidR="00CE44D6" w:rsidRPr="006F42D8">
        <w:rPr>
          <w:rFonts w:ascii="黑体" w:eastAsia="黑体" w:hAnsi="黑体" w:cs="Arial" w:hint="eastAsia"/>
          <w:b/>
          <w:sz w:val="36"/>
          <w:szCs w:val="28"/>
          <w:lang w:eastAsia="zh-CN"/>
        </w:rPr>
        <w:lastRenderedPageBreak/>
        <w:t>附件二</w:t>
      </w:r>
    </w:p>
    <w:p w:rsidR="00CE44D6" w:rsidRDefault="00CE44D6" w:rsidP="00413D60">
      <w:pPr>
        <w:rPr>
          <w:rFonts w:ascii="宋体" w:hAnsi="宋体" w:cs="Arial"/>
          <w:b/>
          <w:sz w:val="36"/>
          <w:szCs w:val="28"/>
          <w:lang w:eastAsia="zh-CN"/>
        </w:rPr>
      </w:pPr>
    </w:p>
    <w:p w:rsidR="001E321A" w:rsidRPr="004A00B9" w:rsidRDefault="001E321A" w:rsidP="00413D60">
      <w:pPr>
        <w:rPr>
          <w:rFonts w:ascii="宋体" w:hAnsi="宋体" w:cs="Arial"/>
          <w:b/>
          <w:sz w:val="36"/>
          <w:szCs w:val="28"/>
        </w:rPr>
      </w:pPr>
      <w:r w:rsidRPr="004A00B9">
        <w:rPr>
          <w:rFonts w:ascii="宋体" w:hAnsi="宋体" w:cs="Arial" w:hint="eastAsia"/>
          <w:b/>
          <w:sz w:val="36"/>
          <w:szCs w:val="28"/>
          <w:lang w:eastAsia="zh-CN"/>
        </w:rPr>
        <w:t>「香港法律服务论坛」</w:t>
      </w:r>
      <w:r>
        <w:rPr>
          <w:rFonts w:ascii="黑体" w:eastAsia="黑体" w:hAnsi="黑体" w:hint="eastAsia"/>
          <w:b/>
          <w:sz w:val="32"/>
          <w:szCs w:val="32"/>
        </w:rPr>
        <w:t>报名表</w:t>
      </w:r>
    </w:p>
    <w:p w:rsidR="001C6340" w:rsidRPr="00C8619B" w:rsidRDefault="001C6340" w:rsidP="001E321A">
      <w:pPr>
        <w:spacing w:beforeLines="50" w:before="120" w:after="120" w:line="240" w:lineRule="atLeast"/>
        <w:ind w:rightChars="-9" w:right="-22"/>
        <w:rPr>
          <w:rFonts w:ascii="宋体" w:hAnsi="宋体"/>
          <w:sz w:val="28"/>
          <w:szCs w:val="28"/>
          <w:lang w:eastAsia="zh-CN"/>
        </w:rPr>
      </w:pPr>
    </w:p>
    <w:p w:rsidR="001E321A" w:rsidRPr="004647FC" w:rsidRDefault="001E321A" w:rsidP="001E321A">
      <w:pPr>
        <w:spacing w:beforeLines="50" w:before="120" w:after="120" w:line="240" w:lineRule="atLeast"/>
        <w:ind w:rightChars="-9" w:right="-22"/>
        <w:rPr>
          <w:rFonts w:ascii="宋体" w:hAnsi="宋体"/>
          <w:sz w:val="28"/>
          <w:szCs w:val="28"/>
          <w:lang w:eastAsia="zh-CN"/>
        </w:rPr>
      </w:pPr>
      <w:r w:rsidRPr="004647FC">
        <w:rPr>
          <w:rFonts w:ascii="宋体" w:hAnsi="宋体"/>
          <w:sz w:val="28"/>
          <w:szCs w:val="28"/>
          <w:lang w:eastAsia="zh-CN"/>
        </w:rPr>
        <w:t>请于</w:t>
      </w:r>
      <w:r w:rsidRPr="005966B3">
        <w:rPr>
          <w:rFonts w:ascii="宋体" w:hAnsi="宋体" w:hint="eastAsia"/>
          <w:b/>
          <w:sz w:val="28"/>
          <w:szCs w:val="28"/>
          <w:u w:val="single"/>
          <w:lang w:eastAsia="zh-CN"/>
        </w:rPr>
        <w:t>1</w:t>
      </w:r>
      <w:r w:rsidR="001C6340" w:rsidRPr="005966B3">
        <w:rPr>
          <w:rFonts w:ascii="宋体" w:hAnsi="宋体" w:hint="eastAsia"/>
          <w:b/>
          <w:sz w:val="28"/>
          <w:szCs w:val="28"/>
          <w:u w:val="single"/>
          <w:lang w:eastAsia="zh-CN"/>
        </w:rPr>
        <w:t>0</w:t>
      </w:r>
      <w:r w:rsidRPr="005966B3">
        <w:rPr>
          <w:rFonts w:ascii="宋体" w:hAnsi="宋体"/>
          <w:b/>
          <w:sz w:val="28"/>
          <w:szCs w:val="28"/>
          <w:u w:val="single"/>
          <w:lang w:eastAsia="zh-CN"/>
        </w:rPr>
        <w:t>月</w:t>
      </w:r>
      <w:r w:rsidR="005966B3">
        <w:rPr>
          <w:rFonts w:ascii="宋体" w:hAnsi="宋体" w:hint="eastAsia"/>
          <w:b/>
          <w:sz w:val="28"/>
          <w:szCs w:val="28"/>
          <w:u w:val="single"/>
          <w:lang w:eastAsia="zh-CN"/>
        </w:rPr>
        <w:t>2</w:t>
      </w:r>
      <w:r w:rsidR="001C6340" w:rsidRPr="005966B3">
        <w:rPr>
          <w:rFonts w:ascii="宋体" w:hAnsi="宋体" w:hint="eastAsia"/>
          <w:b/>
          <w:sz w:val="28"/>
          <w:szCs w:val="28"/>
          <w:u w:val="single"/>
          <w:lang w:eastAsia="zh-CN"/>
        </w:rPr>
        <w:t>5</w:t>
      </w:r>
      <w:r w:rsidRPr="005966B3">
        <w:rPr>
          <w:rFonts w:ascii="宋体" w:hAnsi="宋体"/>
          <w:b/>
          <w:sz w:val="28"/>
          <w:szCs w:val="28"/>
          <w:u w:val="single"/>
          <w:lang w:eastAsia="zh-CN"/>
        </w:rPr>
        <w:t>号前</w:t>
      </w:r>
      <w:r w:rsidR="009524B9">
        <w:rPr>
          <w:rFonts w:ascii="宋体" w:hAnsi="宋体"/>
          <w:sz w:val="28"/>
          <w:szCs w:val="28"/>
          <w:lang w:eastAsia="zh-CN"/>
        </w:rPr>
        <w:t>，回传</w:t>
      </w:r>
      <w:r w:rsidRPr="004647FC">
        <w:rPr>
          <w:rFonts w:ascii="宋体" w:hAnsi="宋体"/>
          <w:sz w:val="28"/>
          <w:szCs w:val="28"/>
          <w:lang w:eastAsia="zh-CN"/>
        </w:rPr>
        <w:t>电邮：</w:t>
      </w:r>
      <w:r w:rsidR="006F42D8">
        <w:rPr>
          <w:rFonts w:ascii="宋体" w:hAnsi="宋体" w:hint="eastAsia"/>
          <w:sz w:val="28"/>
          <w:szCs w:val="28"/>
          <w:lang w:eastAsia="zh-CN"/>
        </w:rPr>
        <w:t>zhu_guining@sina.com</w:t>
      </w:r>
    </w:p>
    <w:p w:rsidR="001E321A" w:rsidRDefault="001E321A" w:rsidP="001E321A">
      <w:pPr>
        <w:spacing w:after="120" w:line="240" w:lineRule="atLeast"/>
        <w:ind w:rightChars="-9" w:right="-22"/>
        <w:rPr>
          <w:rFonts w:ascii="宋体" w:hAnsi="宋体"/>
          <w:sz w:val="28"/>
          <w:szCs w:val="28"/>
          <w:lang w:eastAsia="zh-CN"/>
        </w:rPr>
      </w:pPr>
      <w:r w:rsidRPr="004647FC">
        <w:rPr>
          <w:rFonts w:ascii="宋体" w:hAnsi="宋体"/>
          <w:sz w:val="28"/>
          <w:szCs w:val="28"/>
          <w:lang w:eastAsia="zh-CN"/>
        </w:rPr>
        <w:t>联系：</w:t>
      </w:r>
      <w:r w:rsidR="006F42D8">
        <w:rPr>
          <w:rFonts w:ascii="宋体" w:hAnsi="宋体" w:hint="eastAsia"/>
          <w:sz w:val="28"/>
          <w:szCs w:val="28"/>
          <w:lang w:eastAsia="zh-CN"/>
        </w:rPr>
        <w:t>江苏省进出口商会朱贵宁</w:t>
      </w:r>
      <w:r w:rsidRPr="004647FC">
        <w:rPr>
          <w:rFonts w:ascii="宋体" w:hAnsi="宋体" w:hint="eastAsia"/>
          <w:sz w:val="28"/>
          <w:szCs w:val="28"/>
          <w:lang w:eastAsia="zh-CN"/>
        </w:rPr>
        <w:t>（</w:t>
      </w:r>
      <w:r w:rsidRPr="004647FC">
        <w:rPr>
          <w:rFonts w:ascii="宋体" w:hAnsi="宋体"/>
          <w:sz w:val="28"/>
          <w:szCs w:val="28"/>
          <w:lang w:eastAsia="zh-CN"/>
        </w:rPr>
        <w:t>025-</w:t>
      </w:r>
      <w:r w:rsidR="006F42D8">
        <w:rPr>
          <w:rFonts w:ascii="宋体" w:hAnsi="宋体" w:hint="eastAsia"/>
          <w:sz w:val="28"/>
          <w:szCs w:val="28"/>
          <w:lang w:eastAsia="zh-CN"/>
        </w:rPr>
        <w:t>5230</w:t>
      </w:r>
      <w:r w:rsidR="006F42D8">
        <w:rPr>
          <w:rFonts w:ascii="宋体" w:hAnsi="宋体"/>
          <w:sz w:val="28"/>
          <w:szCs w:val="28"/>
          <w:lang w:eastAsia="zh-CN"/>
        </w:rPr>
        <w:t xml:space="preserve"> </w:t>
      </w:r>
      <w:r w:rsidR="006F42D8">
        <w:rPr>
          <w:rFonts w:ascii="宋体" w:hAnsi="宋体" w:hint="eastAsia"/>
          <w:sz w:val="28"/>
          <w:szCs w:val="28"/>
          <w:lang w:eastAsia="zh-CN"/>
        </w:rPr>
        <w:t>8287</w:t>
      </w:r>
      <w:r w:rsidRPr="004647FC">
        <w:rPr>
          <w:rFonts w:ascii="宋体" w:hAnsi="宋体"/>
          <w:sz w:val="28"/>
          <w:szCs w:val="28"/>
          <w:lang w:eastAsia="zh-CN"/>
        </w:rPr>
        <w:t>，13</w:t>
      </w:r>
      <w:r w:rsidR="006F42D8">
        <w:rPr>
          <w:rFonts w:ascii="宋体" w:hAnsi="宋体" w:hint="eastAsia"/>
          <w:sz w:val="28"/>
          <w:szCs w:val="28"/>
          <w:lang w:eastAsia="zh-CN"/>
        </w:rPr>
        <w:t>584025984</w:t>
      </w:r>
      <w:r w:rsidRPr="004647FC">
        <w:rPr>
          <w:rFonts w:ascii="宋体" w:hAnsi="宋体" w:hint="eastAsia"/>
          <w:sz w:val="28"/>
          <w:szCs w:val="28"/>
          <w:lang w:eastAsia="zh-CN"/>
        </w:rPr>
        <w:t>）</w:t>
      </w:r>
      <w:bookmarkStart w:id="0" w:name="_GoBack"/>
      <w:bookmarkEnd w:id="0"/>
    </w:p>
    <w:p w:rsidR="005966B3" w:rsidRDefault="00EA3EB7" w:rsidP="001E321A">
      <w:pPr>
        <w:spacing w:after="120" w:line="240" w:lineRule="atLeast"/>
        <w:ind w:rightChars="-9" w:right="-22"/>
        <w:rPr>
          <w:rFonts w:ascii="宋体" w:hAnsi="宋体"/>
          <w:sz w:val="28"/>
          <w:szCs w:val="28"/>
          <w:lang w:eastAsia="zh-CN"/>
        </w:rPr>
      </w:pPr>
      <w:r>
        <w:rPr>
          <w:rFonts w:ascii="宋体" w:hAnsi="宋体" w:hint="eastAsia"/>
          <w:sz w:val="28"/>
          <w:szCs w:val="28"/>
          <w:lang w:eastAsia="zh-CN"/>
        </w:rPr>
        <w:t>本次活动，费用全免。</w:t>
      </w:r>
      <w:r w:rsidR="005966B3" w:rsidRPr="005966B3">
        <w:rPr>
          <w:rFonts w:ascii="宋体" w:hAnsi="宋体" w:hint="eastAsia"/>
          <w:sz w:val="28"/>
          <w:szCs w:val="28"/>
          <w:lang w:eastAsia="zh-CN"/>
        </w:rPr>
        <w:t>座位有限</w:t>
      </w:r>
      <w:r w:rsidR="005966B3">
        <w:rPr>
          <w:rFonts w:ascii="宋体" w:hAnsi="宋体" w:hint="eastAsia"/>
          <w:sz w:val="28"/>
          <w:szCs w:val="28"/>
          <w:lang w:eastAsia="zh-CN"/>
        </w:rPr>
        <w:t>，</w:t>
      </w:r>
      <w:r w:rsidR="005966B3" w:rsidRPr="005966B3">
        <w:rPr>
          <w:rFonts w:ascii="宋体" w:hAnsi="宋体" w:hint="eastAsia"/>
          <w:sz w:val="28"/>
          <w:szCs w:val="28"/>
          <w:lang w:eastAsia="zh-CN"/>
        </w:rPr>
        <w:t>先到先得。</w:t>
      </w:r>
      <w:r w:rsidR="006F42D8">
        <w:rPr>
          <w:rFonts w:ascii="宋体" w:hAnsi="宋体" w:hint="eastAsia"/>
          <w:sz w:val="28"/>
          <w:szCs w:val="28"/>
          <w:lang w:eastAsia="zh-CN"/>
        </w:rPr>
        <w:t>香港贸发</w:t>
      </w:r>
      <w:r w:rsidR="005966B3" w:rsidRPr="005966B3">
        <w:rPr>
          <w:rFonts w:ascii="宋体" w:hAnsi="宋体" w:hint="eastAsia"/>
          <w:sz w:val="28"/>
          <w:szCs w:val="28"/>
          <w:lang w:eastAsia="zh-CN"/>
        </w:rPr>
        <w:t>局</w:t>
      </w:r>
      <w:r w:rsidR="006F42D8">
        <w:rPr>
          <w:rFonts w:ascii="宋体" w:hAnsi="宋体" w:hint="eastAsia"/>
          <w:sz w:val="28"/>
          <w:szCs w:val="28"/>
          <w:lang w:eastAsia="zh-CN"/>
        </w:rPr>
        <w:t>及我会</w:t>
      </w:r>
      <w:r w:rsidR="005966B3" w:rsidRPr="005966B3">
        <w:rPr>
          <w:rFonts w:ascii="宋体" w:hAnsi="宋体" w:hint="eastAsia"/>
          <w:sz w:val="28"/>
          <w:szCs w:val="28"/>
          <w:lang w:eastAsia="zh-CN"/>
        </w:rPr>
        <w:t>将于收到报名表格后发出书面确认，以兹确认报名成功。</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03"/>
      </w:tblGrid>
      <w:tr w:rsidR="001E321A" w:rsidRPr="00E66DBB" w:rsidTr="000B04B9">
        <w:trPr>
          <w:trHeight w:val="575"/>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单位名称：</w:t>
            </w:r>
          </w:p>
        </w:tc>
      </w:tr>
      <w:tr w:rsidR="001E321A" w:rsidRPr="00E66DBB" w:rsidTr="000B04B9">
        <w:trPr>
          <w:trHeight w:val="575"/>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姓名1：</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职务：</w:t>
            </w:r>
          </w:p>
        </w:tc>
      </w:tr>
      <w:tr w:rsidR="001E321A" w:rsidRPr="00E66DBB" w:rsidTr="000B04B9">
        <w:trPr>
          <w:trHeight w:val="575"/>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姓名2：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职务：</w:t>
            </w:r>
          </w:p>
        </w:tc>
      </w:tr>
      <w:tr w:rsidR="001E321A" w:rsidRPr="00E66DBB" w:rsidTr="000B04B9">
        <w:trPr>
          <w:trHeight w:val="575"/>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姓名3：</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职务：</w:t>
            </w:r>
          </w:p>
        </w:tc>
      </w:tr>
      <w:tr w:rsidR="001E321A" w:rsidRPr="00E66DBB" w:rsidTr="000B04B9">
        <w:trPr>
          <w:trHeight w:val="575"/>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1E321A" w:rsidRPr="004647FC" w:rsidRDefault="001E321A" w:rsidP="000B04B9">
            <w:pPr>
              <w:jc w:val="both"/>
              <w:rPr>
                <w:rFonts w:ascii="宋体" w:hAnsi="宋体" w:cs="PMingLiU"/>
                <w:bCs/>
                <w:color w:val="000000"/>
                <w:sz w:val="28"/>
                <w:szCs w:val="28"/>
                <w:lang w:eastAsia="zh-CN"/>
              </w:rPr>
            </w:pPr>
            <w:r w:rsidRPr="004647FC">
              <w:rPr>
                <w:rFonts w:ascii="宋体" w:hAnsi="宋体" w:cs="PMingLiU"/>
                <w:bCs/>
                <w:color w:val="000000"/>
                <w:sz w:val="28"/>
                <w:szCs w:val="28"/>
                <w:lang w:eastAsia="zh-CN"/>
              </w:rPr>
              <w:t>联系人:</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手机：</w:t>
            </w:r>
          </w:p>
        </w:tc>
      </w:tr>
      <w:tr w:rsidR="001E321A" w:rsidRPr="00E66DBB" w:rsidTr="000B04B9">
        <w:trPr>
          <w:trHeight w:val="46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电话：</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1E321A" w:rsidP="000B04B9">
            <w:pPr>
              <w:jc w:val="both"/>
              <w:rPr>
                <w:rFonts w:ascii="宋体" w:hAnsi="宋体" w:cs="PMingLiU"/>
                <w:bCs/>
                <w:color w:val="000000"/>
                <w:sz w:val="28"/>
                <w:szCs w:val="28"/>
              </w:rPr>
            </w:pPr>
            <w:r w:rsidRPr="004647FC">
              <w:rPr>
                <w:rFonts w:ascii="宋体" w:hAnsi="宋体" w:cs="PMingLiU"/>
                <w:bCs/>
                <w:color w:val="000000"/>
                <w:sz w:val="28"/>
                <w:szCs w:val="28"/>
              </w:rPr>
              <w:t>传真：</w:t>
            </w:r>
          </w:p>
        </w:tc>
      </w:tr>
      <w:tr w:rsidR="001E321A" w:rsidRPr="00E66DBB" w:rsidTr="000B04B9">
        <w:trPr>
          <w:trHeight w:val="557"/>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5966B3" w:rsidP="005966B3">
            <w:pPr>
              <w:jc w:val="both"/>
              <w:rPr>
                <w:rFonts w:ascii="宋体" w:hAnsi="宋体" w:cs="PMingLiU"/>
                <w:bCs/>
                <w:color w:val="000000"/>
                <w:sz w:val="28"/>
                <w:szCs w:val="28"/>
              </w:rPr>
            </w:pPr>
            <w:r>
              <w:rPr>
                <w:rFonts w:ascii="宋体" w:hAnsi="宋体" w:cs="PMingLiU" w:hint="eastAsia"/>
                <w:bCs/>
                <w:color w:val="000000"/>
                <w:sz w:val="28"/>
                <w:szCs w:val="28"/>
                <w:lang w:eastAsia="zh-CN"/>
              </w:rPr>
              <w:t>电邮</w:t>
            </w:r>
            <w:r w:rsidR="001E321A" w:rsidRPr="004647FC">
              <w:rPr>
                <w:rFonts w:ascii="宋体" w:hAnsi="宋体" w:cs="PMingLiU"/>
                <w:bCs/>
                <w:color w:val="000000"/>
                <w:sz w:val="28"/>
                <w:szCs w:val="28"/>
              </w:rPr>
              <w:t>：</w:t>
            </w:r>
          </w:p>
        </w:tc>
      </w:tr>
      <w:tr w:rsidR="001E321A" w:rsidRPr="00E66DBB" w:rsidTr="000B04B9">
        <w:trPr>
          <w:trHeight w:val="548"/>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321A" w:rsidRPr="004647FC" w:rsidRDefault="005966B3" w:rsidP="005966B3">
            <w:pPr>
              <w:jc w:val="both"/>
              <w:rPr>
                <w:rFonts w:ascii="宋体" w:hAnsi="宋体" w:cs="PMingLiU"/>
                <w:bCs/>
                <w:color w:val="000000"/>
                <w:sz w:val="28"/>
                <w:szCs w:val="28"/>
              </w:rPr>
            </w:pPr>
            <w:r>
              <w:rPr>
                <w:rFonts w:ascii="宋体" w:hAnsi="宋体" w:cs="PMingLiU" w:hint="eastAsia"/>
                <w:bCs/>
                <w:color w:val="000000"/>
                <w:sz w:val="28"/>
                <w:szCs w:val="28"/>
                <w:lang w:eastAsia="zh-CN"/>
              </w:rPr>
              <w:t>行业及业务</w:t>
            </w:r>
            <w:r w:rsidR="001E321A" w:rsidRPr="004647FC">
              <w:rPr>
                <w:rFonts w:ascii="宋体" w:hAnsi="宋体" w:cs="PMingLiU"/>
                <w:bCs/>
                <w:color w:val="000000"/>
                <w:sz w:val="28"/>
                <w:szCs w:val="28"/>
              </w:rPr>
              <w:t>：</w:t>
            </w:r>
          </w:p>
        </w:tc>
      </w:tr>
    </w:tbl>
    <w:p w:rsidR="001E321A" w:rsidRPr="004647FC" w:rsidRDefault="001E321A" w:rsidP="001E321A">
      <w:pPr>
        <w:jc w:val="both"/>
        <w:rPr>
          <w:rFonts w:ascii="宋体" w:hAnsi="宋体"/>
          <w:sz w:val="28"/>
          <w:szCs w:val="28"/>
          <w:lang w:eastAsia="zh-CN"/>
        </w:rPr>
      </w:pPr>
    </w:p>
    <w:p w:rsidR="001E321A" w:rsidRDefault="001E321A" w:rsidP="001E321A">
      <w:pPr>
        <w:jc w:val="both"/>
        <w:rPr>
          <w:rFonts w:ascii="宋体" w:hAnsi="宋体"/>
          <w:sz w:val="28"/>
          <w:szCs w:val="28"/>
          <w:lang w:eastAsia="zh-CN"/>
        </w:rPr>
      </w:pPr>
      <w:r w:rsidRPr="004647FC">
        <w:rPr>
          <w:rFonts w:ascii="宋体" w:hAnsi="宋体"/>
          <w:sz w:val="28"/>
          <w:szCs w:val="28"/>
        </w:rPr>
        <w:t>请勾选您</w:t>
      </w:r>
      <w:r w:rsidRPr="004647FC">
        <w:rPr>
          <w:rFonts w:ascii="宋体" w:hAnsi="宋体"/>
          <w:sz w:val="28"/>
          <w:szCs w:val="28"/>
          <w:lang w:eastAsia="zh-CN"/>
        </w:rPr>
        <w:t>计划</w:t>
      </w:r>
      <w:r w:rsidRPr="004647FC">
        <w:rPr>
          <w:rFonts w:ascii="宋体" w:hAnsi="宋体"/>
          <w:sz w:val="28"/>
          <w:szCs w:val="28"/>
        </w:rPr>
        <w:t>出席的</w:t>
      </w:r>
      <w:r w:rsidRPr="004647FC">
        <w:rPr>
          <w:rFonts w:ascii="宋体" w:hAnsi="宋体"/>
          <w:sz w:val="28"/>
          <w:szCs w:val="28"/>
          <w:lang w:eastAsia="zh-CN"/>
        </w:rPr>
        <w:t>活动</w:t>
      </w:r>
      <w:r w:rsidRPr="004647FC">
        <w:rPr>
          <w:rFonts w:ascii="宋体" w:hAnsi="宋体"/>
          <w:sz w:val="28"/>
          <w:szCs w:val="28"/>
        </w:rPr>
        <w:t>：</w:t>
      </w:r>
    </w:p>
    <w:p w:rsidR="005966B3" w:rsidRPr="004647FC" w:rsidRDefault="005966B3" w:rsidP="001E321A">
      <w:pPr>
        <w:jc w:val="both"/>
        <w:rPr>
          <w:rFonts w:ascii="宋体" w:hAnsi="宋体"/>
          <w:sz w:val="28"/>
          <w:szCs w:val="28"/>
          <w:lang w:eastAsia="zh-CN"/>
        </w:rPr>
      </w:pPr>
    </w:p>
    <w:p w:rsidR="001E321A" w:rsidRDefault="001E321A" w:rsidP="001E321A">
      <w:pPr>
        <w:jc w:val="both"/>
        <w:rPr>
          <w:rFonts w:ascii="宋体" w:hAnsi="宋体" w:cs="PMingLiU"/>
          <w:bCs/>
          <w:color w:val="000000"/>
          <w:sz w:val="28"/>
          <w:szCs w:val="28"/>
          <w:lang w:eastAsia="zh-CN"/>
        </w:rPr>
      </w:pPr>
      <w:r w:rsidRPr="00002086">
        <w:rPr>
          <w:rFonts w:ascii="宋体" w:hAnsi="宋体" w:cs="PMingLiU"/>
          <w:bCs/>
          <w:color w:val="000000"/>
          <w:sz w:val="28"/>
          <w:szCs w:val="28"/>
        </w:rPr>
        <w:sym w:font="Webdings" w:char="F063"/>
      </w:r>
      <w:r w:rsidRPr="00002086">
        <w:rPr>
          <w:rFonts w:ascii="宋体" w:hAnsi="宋体" w:cs="PMingLiU"/>
          <w:bCs/>
          <w:color w:val="000000"/>
          <w:sz w:val="28"/>
          <w:szCs w:val="28"/>
        </w:rPr>
        <w:t xml:space="preserve"> </w:t>
      </w:r>
      <w:r w:rsidRPr="00002086">
        <w:rPr>
          <w:rFonts w:ascii="宋体" w:hAnsi="宋体" w:cs="PMingLiU" w:hint="eastAsia"/>
          <w:bCs/>
          <w:color w:val="000000"/>
          <w:sz w:val="28"/>
          <w:szCs w:val="28"/>
        </w:rPr>
        <w:t>上午</w:t>
      </w:r>
      <w:r w:rsidRPr="004647FC">
        <w:rPr>
          <w:rFonts w:ascii="宋体" w:hAnsi="宋体" w:cs="PMingLiU"/>
          <w:bCs/>
          <w:color w:val="000000"/>
          <w:sz w:val="28"/>
          <w:szCs w:val="28"/>
        </w:rPr>
        <w:t>主题论坛</w:t>
      </w:r>
    </w:p>
    <w:p w:rsidR="005966B3" w:rsidRDefault="005966B3" w:rsidP="005966B3">
      <w:pPr>
        <w:jc w:val="both"/>
        <w:rPr>
          <w:rFonts w:ascii="宋体" w:hAnsi="宋体" w:cs="PMingLiU"/>
          <w:bCs/>
          <w:color w:val="000000"/>
          <w:sz w:val="28"/>
          <w:szCs w:val="28"/>
          <w:lang w:eastAsia="zh-CN"/>
        </w:rPr>
      </w:pPr>
      <w:r w:rsidRPr="00002086">
        <w:rPr>
          <w:rFonts w:ascii="宋体" w:hAnsi="宋体" w:cs="PMingLiU"/>
          <w:bCs/>
          <w:color w:val="000000"/>
          <w:sz w:val="28"/>
          <w:szCs w:val="28"/>
        </w:rPr>
        <w:sym w:font="Webdings" w:char="F063"/>
      </w:r>
      <w:r w:rsidRPr="00002086">
        <w:rPr>
          <w:rFonts w:ascii="宋体" w:hAnsi="宋体" w:cs="PMingLiU"/>
          <w:bCs/>
          <w:color w:val="000000"/>
          <w:sz w:val="28"/>
          <w:szCs w:val="28"/>
        </w:rPr>
        <w:t xml:space="preserve"> </w:t>
      </w:r>
      <w:r>
        <w:rPr>
          <w:rFonts w:ascii="宋体" w:hAnsi="宋体" w:cs="PMingLiU" w:hint="eastAsia"/>
          <w:bCs/>
          <w:color w:val="000000"/>
          <w:sz w:val="28"/>
          <w:szCs w:val="28"/>
          <w:lang w:eastAsia="zh-CN"/>
        </w:rPr>
        <w:t>中午：交流午宴</w:t>
      </w:r>
    </w:p>
    <w:p w:rsidR="001E321A" w:rsidRPr="00002086" w:rsidRDefault="001E321A" w:rsidP="001E321A">
      <w:pPr>
        <w:jc w:val="both"/>
        <w:rPr>
          <w:rFonts w:ascii="宋体" w:hAnsi="宋体" w:cs="PMingLiU"/>
          <w:bCs/>
          <w:color w:val="000000"/>
          <w:sz w:val="28"/>
          <w:szCs w:val="28"/>
        </w:rPr>
      </w:pPr>
      <w:r w:rsidRPr="00002086">
        <w:rPr>
          <w:rFonts w:ascii="宋体" w:hAnsi="宋体" w:cs="PMingLiU"/>
          <w:bCs/>
          <w:color w:val="000000"/>
          <w:sz w:val="28"/>
          <w:szCs w:val="28"/>
        </w:rPr>
        <w:sym w:font="Webdings" w:char="F063"/>
      </w:r>
      <w:r w:rsidRPr="00002086">
        <w:rPr>
          <w:rFonts w:ascii="宋体" w:hAnsi="宋体" w:cs="PMingLiU"/>
          <w:bCs/>
          <w:color w:val="000000"/>
          <w:sz w:val="28"/>
          <w:szCs w:val="28"/>
        </w:rPr>
        <w:t xml:space="preserve"> </w:t>
      </w:r>
      <w:r w:rsidRPr="00002086">
        <w:rPr>
          <w:rFonts w:ascii="宋体" w:hAnsi="宋体" w:cs="PMingLiU" w:hint="eastAsia"/>
          <w:bCs/>
          <w:color w:val="000000"/>
          <w:sz w:val="28"/>
          <w:szCs w:val="28"/>
        </w:rPr>
        <w:t>下午</w:t>
      </w:r>
      <w:r w:rsidR="005966B3">
        <w:rPr>
          <w:rFonts w:ascii="宋体" w:hAnsi="宋体" w:cs="PMingLiU" w:hint="eastAsia"/>
          <w:bCs/>
          <w:color w:val="000000"/>
          <w:sz w:val="28"/>
          <w:szCs w:val="28"/>
          <w:lang w:eastAsia="zh-CN"/>
        </w:rPr>
        <w:t>分组会议</w:t>
      </w:r>
      <w:r w:rsidRPr="00002086">
        <w:rPr>
          <w:rFonts w:ascii="宋体" w:hAnsi="宋体" w:cs="PMingLiU" w:hint="eastAsia"/>
          <w:bCs/>
          <w:color w:val="000000"/>
          <w:sz w:val="28"/>
          <w:szCs w:val="28"/>
        </w:rPr>
        <w:t>1</w:t>
      </w:r>
      <w:r w:rsidRPr="00002086">
        <w:rPr>
          <w:rFonts w:ascii="宋体" w:hAnsi="宋体" w:cs="PMingLiU"/>
          <w:bCs/>
          <w:color w:val="000000"/>
          <w:sz w:val="28"/>
          <w:szCs w:val="28"/>
        </w:rPr>
        <w:t>：</w:t>
      </w:r>
      <w:r w:rsidRPr="00002086">
        <w:rPr>
          <w:rFonts w:ascii="宋体" w:hAnsi="宋体" w:cs="PMingLiU" w:hint="eastAsia"/>
          <w:bCs/>
          <w:color w:val="000000"/>
          <w:sz w:val="28"/>
          <w:szCs w:val="28"/>
        </w:rPr>
        <w:t>模拟仲裁庭</w:t>
      </w:r>
    </w:p>
    <w:p w:rsidR="001E321A" w:rsidRPr="00002086" w:rsidRDefault="001E321A" w:rsidP="001E321A">
      <w:pPr>
        <w:jc w:val="both"/>
        <w:rPr>
          <w:rFonts w:ascii="宋体" w:hAnsi="宋体" w:cs="PMingLiU"/>
          <w:bCs/>
          <w:color w:val="000000"/>
          <w:sz w:val="28"/>
          <w:szCs w:val="28"/>
        </w:rPr>
      </w:pPr>
      <w:r w:rsidRPr="00002086">
        <w:rPr>
          <w:rFonts w:ascii="宋体" w:hAnsi="宋体" w:cs="PMingLiU"/>
          <w:bCs/>
          <w:color w:val="000000"/>
          <w:sz w:val="28"/>
          <w:szCs w:val="28"/>
        </w:rPr>
        <w:sym w:font="Webdings" w:char="F063"/>
      </w:r>
      <w:r w:rsidRPr="00002086">
        <w:rPr>
          <w:rFonts w:ascii="宋体" w:hAnsi="宋体" w:cs="PMingLiU" w:hint="eastAsia"/>
          <w:bCs/>
          <w:color w:val="000000"/>
          <w:sz w:val="28"/>
          <w:szCs w:val="28"/>
        </w:rPr>
        <w:t xml:space="preserve"> 下午</w:t>
      </w:r>
      <w:r w:rsidR="005966B3">
        <w:rPr>
          <w:rFonts w:ascii="宋体" w:hAnsi="宋体" w:cs="PMingLiU" w:hint="eastAsia"/>
          <w:bCs/>
          <w:color w:val="000000"/>
          <w:sz w:val="28"/>
          <w:szCs w:val="28"/>
          <w:lang w:eastAsia="zh-CN"/>
        </w:rPr>
        <w:t>分组</w:t>
      </w:r>
      <w:r w:rsidRPr="00002086">
        <w:rPr>
          <w:rFonts w:ascii="宋体" w:hAnsi="宋体" w:cs="PMingLiU" w:hint="eastAsia"/>
          <w:bCs/>
          <w:color w:val="000000"/>
          <w:sz w:val="28"/>
          <w:szCs w:val="28"/>
        </w:rPr>
        <w:t>坛2:</w:t>
      </w:r>
      <w:r w:rsidRPr="00002086">
        <w:rPr>
          <w:rFonts w:ascii="宋体" w:hAnsi="宋体" w:cs="PMingLiU"/>
          <w:bCs/>
          <w:color w:val="000000"/>
          <w:sz w:val="28"/>
          <w:szCs w:val="28"/>
        </w:rPr>
        <w:t xml:space="preserve"> “</w:t>
      </w:r>
      <w:r w:rsidRPr="00002086">
        <w:rPr>
          <w:rFonts w:ascii="宋体" w:hAnsi="宋体" w:cs="PMingLiU" w:hint="eastAsia"/>
          <w:bCs/>
          <w:color w:val="000000"/>
          <w:sz w:val="28"/>
          <w:szCs w:val="28"/>
        </w:rPr>
        <w:t>一带一路</w:t>
      </w:r>
      <w:r w:rsidRPr="00002086">
        <w:rPr>
          <w:rFonts w:ascii="宋体" w:hAnsi="宋体" w:cs="PMingLiU"/>
          <w:bCs/>
          <w:color w:val="000000"/>
          <w:sz w:val="28"/>
          <w:szCs w:val="28"/>
        </w:rPr>
        <w:t>”</w:t>
      </w:r>
      <w:r w:rsidRPr="00002086">
        <w:rPr>
          <w:rFonts w:ascii="宋体" w:hAnsi="宋体" w:cs="PMingLiU" w:hint="eastAsia"/>
          <w:bCs/>
          <w:color w:val="000000"/>
          <w:sz w:val="28"/>
          <w:szCs w:val="28"/>
        </w:rPr>
        <w:t>投资风险管理</w:t>
      </w:r>
    </w:p>
    <w:p w:rsidR="005966B3" w:rsidRDefault="005966B3" w:rsidP="005966B3">
      <w:pPr>
        <w:jc w:val="both"/>
        <w:rPr>
          <w:rFonts w:ascii="宋体" w:hAnsi="宋体" w:cs="PMingLiU"/>
          <w:bCs/>
          <w:color w:val="000000"/>
          <w:sz w:val="28"/>
          <w:szCs w:val="28"/>
          <w:lang w:eastAsia="zh-CN"/>
        </w:rPr>
      </w:pPr>
    </w:p>
    <w:p w:rsidR="005966B3" w:rsidRPr="00002086" w:rsidRDefault="005966B3" w:rsidP="005966B3">
      <w:pPr>
        <w:jc w:val="both"/>
        <w:rPr>
          <w:rFonts w:ascii="宋体" w:hAnsi="宋体" w:cs="PMingLiU"/>
          <w:bCs/>
          <w:color w:val="000000"/>
          <w:sz w:val="28"/>
          <w:szCs w:val="28"/>
        </w:rPr>
      </w:pPr>
      <w:r w:rsidRPr="00002086">
        <w:rPr>
          <w:rFonts w:ascii="宋体" w:hAnsi="宋体" w:cs="PMingLiU"/>
          <w:bCs/>
          <w:color w:val="000000"/>
          <w:sz w:val="28"/>
          <w:szCs w:val="28"/>
        </w:rPr>
        <w:sym w:font="Webdings" w:char="F063"/>
      </w:r>
      <w:r w:rsidRPr="00002086">
        <w:rPr>
          <w:rFonts w:ascii="宋体" w:hAnsi="宋体" w:cs="PMingLiU" w:hint="eastAsia"/>
          <w:bCs/>
          <w:color w:val="000000"/>
          <w:sz w:val="28"/>
          <w:szCs w:val="28"/>
        </w:rPr>
        <w:t xml:space="preserve"> 下午</w:t>
      </w:r>
      <w:r>
        <w:rPr>
          <w:rFonts w:ascii="宋体" w:hAnsi="宋体" w:cs="PMingLiU" w:hint="eastAsia"/>
          <w:bCs/>
          <w:color w:val="000000"/>
          <w:sz w:val="28"/>
          <w:szCs w:val="28"/>
          <w:lang w:eastAsia="zh-CN"/>
        </w:rPr>
        <w:t>免费法律咨询（请勾选您希望咨询的法律议题）</w:t>
      </w:r>
    </w:p>
    <w:p w:rsidR="005966B3" w:rsidRPr="00002086" w:rsidRDefault="005966B3" w:rsidP="005966B3">
      <w:pPr>
        <w:ind w:firstLineChars="200" w:firstLine="560"/>
        <w:jc w:val="both"/>
        <w:rPr>
          <w:rFonts w:ascii="宋体" w:hAnsi="宋体" w:cs="PMingLiU"/>
          <w:bCs/>
          <w:color w:val="000000"/>
          <w:sz w:val="28"/>
          <w:szCs w:val="28"/>
        </w:rPr>
      </w:pPr>
      <w:r w:rsidRPr="00002086">
        <w:rPr>
          <w:rFonts w:ascii="宋体" w:hAnsi="宋体" w:cs="PMingLiU"/>
          <w:bCs/>
          <w:color w:val="000000"/>
          <w:sz w:val="28"/>
          <w:szCs w:val="28"/>
        </w:rPr>
        <w:sym w:font="Webdings" w:char="F063"/>
      </w:r>
      <w:r>
        <w:rPr>
          <w:rFonts w:ascii="宋体" w:hAnsi="宋体" w:cs="PMingLiU" w:hint="eastAsia"/>
          <w:bCs/>
          <w:color w:val="000000"/>
          <w:sz w:val="28"/>
          <w:szCs w:val="28"/>
          <w:lang w:eastAsia="zh-CN"/>
        </w:rPr>
        <w:t xml:space="preserve"> </w:t>
      </w:r>
      <w:r w:rsidRPr="005966B3">
        <w:rPr>
          <w:rFonts w:ascii="宋体" w:hAnsi="宋体" w:cs="Arial" w:hint="eastAsia"/>
          <w:sz w:val="28"/>
          <w:szCs w:val="28"/>
          <w:lang w:eastAsia="zh-CN"/>
        </w:rPr>
        <w:t>跨国经营风险管理（欧洲与美国）</w:t>
      </w:r>
    </w:p>
    <w:p w:rsidR="005966B3" w:rsidRPr="00002086" w:rsidRDefault="005966B3" w:rsidP="005966B3">
      <w:pPr>
        <w:ind w:firstLineChars="200" w:firstLine="560"/>
        <w:jc w:val="both"/>
        <w:rPr>
          <w:rFonts w:ascii="宋体" w:hAnsi="宋体" w:cs="PMingLiU"/>
          <w:bCs/>
          <w:color w:val="000000"/>
          <w:sz w:val="28"/>
          <w:szCs w:val="28"/>
        </w:rPr>
      </w:pPr>
      <w:r w:rsidRPr="00002086">
        <w:rPr>
          <w:rFonts w:ascii="宋体" w:hAnsi="宋体" w:cs="PMingLiU"/>
          <w:bCs/>
          <w:color w:val="000000"/>
          <w:sz w:val="28"/>
          <w:szCs w:val="28"/>
        </w:rPr>
        <w:sym w:font="Webdings" w:char="F063"/>
      </w:r>
      <w:r>
        <w:rPr>
          <w:rFonts w:ascii="宋体" w:hAnsi="宋体" w:cs="PMingLiU" w:hint="eastAsia"/>
          <w:bCs/>
          <w:color w:val="000000"/>
          <w:sz w:val="28"/>
          <w:szCs w:val="28"/>
          <w:lang w:eastAsia="zh-CN"/>
        </w:rPr>
        <w:t xml:space="preserve"> </w:t>
      </w:r>
      <w:r w:rsidRPr="005966B3">
        <w:rPr>
          <w:rFonts w:ascii="宋体" w:hAnsi="宋体" w:cs="PMingLiU" w:hint="eastAsia"/>
          <w:bCs/>
          <w:color w:val="000000"/>
          <w:sz w:val="28"/>
          <w:szCs w:val="28"/>
        </w:rPr>
        <w:t>知识产权</w:t>
      </w:r>
    </w:p>
    <w:p w:rsidR="005966B3" w:rsidRPr="00002086" w:rsidRDefault="005966B3" w:rsidP="005966B3">
      <w:pPr>
        <w:ind w:firstLineChars="200" w:firstLine="560"/>
        <w:jc w:val="both"/>
        <w:rPr>
          <w:rFonts w:ascii="宋体" w:hAnsi="宋体" w:cs="PMingLiU"/>
          <w:bCs/>
          <w:color w:val="000000"/>
          <w:sz w:val="28"/>
          <w:szCs w:val="28"/>
        </w:rPr>
      </w:pPr>
      <w:r w:rsidRPr="00002086">
        <w:rPr>
          <w:rFonts w:ascii="宋体" w:hAnsi="宋体" w:cs="PMingLiU"/>
          <w:bCs/>
          <w:color w:val="000000"/>
          <w:sz w:val="28"/>
          <w:szCs w:val="28"/>
        </w:rPr>
        <w:sym w:font="Webdings" w:char="F063"/>
      </w:r>
      <w:r>
        <w:rPr>
          <w:rFonts w:ascii="宋体" w:hAnsi="宋体" w:cs="PMingLiU" w:hint="eastAsia"/>
          <w:bCs/>
          <w:color w:val="000000"/>
          <w:sz w:val="28"/>
          <w:szCs w:val="28"/>
          <w:lang w:eastAsia="zh-CN"/>
        </w:rPr>
        <w:t xml:space="preserve"> </w:t>
      </w:r>
      <w:r w:rsidRPr="005966B3">
        <w:rPr>
          <w:rFonts w:ascii="宋体" w:hAnsi="宋体" w:cs="PMingLiU" w:hint="eastAsia"/>
          <w:bCs/>
          <w:color w:val="000000"/>
          <w:sz w:val="28"/>
          <w:szCs w:val="28"/>
        </w:rPr>
        <w:t>仲裁与争议解决</w:t>
      </w:r>
    </w:p>
    <w:p w:rsidR="005966B3" w:rsidRDefault="005966B3" w:rsidP="005966B3">
      <w:pPr>
        <w:ind w:firstLineChars="200" w:firstLine="560"/>
        <w:jc w:val="both"/>
        <w:rPr>
          <w:rFonts w:ascii="宋体" w:hAnsi="宋体" w:cs="PMingLiU"/>
          <w:bCs/>
          <w:color w:val="000000"/>
          <w:sz w:val="28"/>
          <w:szCs w:val="28"/>
          <w:lang w:eastAsia="zh-CN"/>
        </w:rPr>
      </w:pPr>
      <w:r w:rsidRPr="00002086">
        <w:rPr>
          <w:rFonts w:ascii="宋体" w:hAnsi="宋体" w:cs="PMingLiU"/>
          <w:bCs/>
          <w:color w:val="000000"/>
          <w:sz w:val="28"/>
          <w:szCs w:val="28"/>
        </w:rPr>
        <w:sym w:font="Webdings" w:char="F063"/>
      </w:r>
      <w:r w:rsidRPr="00002086">
        <w:rPr>
          <w:rFonts w:ascii="宋体" w:hAnsi="宋体" w:cs="PMingLiU" w:hint="eastAsia"/>
          <w:bCs/>
          <w:color w:val="000000"/>
          <w:sz w:val="28"/>
          <w:szCs w:val="28"/>
        </w:rPr>
        <w:t xml:space="preserve"> </w:t>
      </w:r>
      <w:r w:rsidRPr="00002086">
        <w:rPr>
          <w:rFonts w:ascii="宋体" w:hAnsi="宋体" w:cs="PMingLiU"/>
          <w:bCs/>
          <w:color w:val="000000"/>
          <w:sz w:val="28"/>
          <w:szCs w:val="28"/>
        </w:rPr>
        <w:t>“</w:t>
      </w:r>
      <w:r w:rsidRPr="00002086">
        <w:rPr>
          <w:rFonts w:ascii="宋体" w:hAnsi="宋体" w:cs="PMingLiU" w:hint="eastAsia"/>
          <w:bCs/>
          <w:color w:val="000000"/>
          <w:sz w:val="28"/>
          <w:szCs w:val="28"/>
        </w:rPr>
        <w:t>一带一路</w:t>
      </w:r>
      <w:r w:rsidRPr="00002086">
        <w:rPr>
          <w:rFonts w:ascii="宋体" w:hAnsi="宋体" w:cs="PMingLiU"/>
          <w:bCs/>
          <w:color w:val="000000"/>
          <w:sz w:val="28"/>
          <w:szCs w:val="28"/>
        </w:rPr>
        <w:t>”</w:t>
      </w:r>
      <w:r w:rsidRPr="00002086">
        <w:rPr>
          <w:rFonts w:ascii="宋体" w:hAnsi="宋体" w:cs="PMingLiU" w:hint="eastAsia"/>
          <w:bCs/>
          <w:color w:val="000000"/>
          <w:sz w:val="28"/>
          <w:szCs w:val="28"/>
        </w:rPr>
        <w:t>投资风险管理</w:t>
      </w:r>
    </w:p>
    <w:p w:rsidR="005966B3" w:rsidRDefault="005966B3" w:rsidP="005966B3">
      <w:pPr>
        <w:ind w:firstLineChars="200" w:firstLine="560"/>
        <w:jc w:val="both"/>
        <w:rPr>
          <w:rFonts w:ascii="宋体" w:hAnsi="宋体" w:cs="PMingLiU"/>
          <w:bCs/>
          <w:color w:val="000000"/>
          <w:sz w:val="28"/>
          <w:szCs w:val="28"/>
          <w:lang w:eastAsia="zh-CN"/>
        </w:rPr>
      </w:pPr>
    </w:p>
    <w:p w:rsidR="005966B3" w:rsidRPr="005966B3" w:rsidRDefault="005966B3" w:rsidP="005966B3">
      <w:pPr>
        <w:spacing w:line="0" w:lineRule="atLeast"/>
        <w:ind w:leftChars="-119" w:left="-286" w:rightChars="-118" w:right="-283" w:firstLine="1"/>
        <w:jc w:val="both"/>
        <w:rPr>
          <w:rFonts w:ascii="DFKai-SB" w:eastAsiaTheme="minorEastAsia" w:hAnsi="DFKai-SB" w:cs="Arial"/>
          <w:i/>
          <w:iCs/>
          <w:sz w:val="18"/>
          <w:szCs w:val="18"/>
          <w:lang w:eastAsia="zh-CN"/>
        </w:rPr>
      </w:pPr>
    </w:p>
    <w:sectPr w:rsidR="005966B3" w:rsidRPr="005966B3" w:rsidSect="005966B3">
      <w:pgSz w:w="11900" w:h="16840"/>
      <w:pgMar w:top="1134" w:right="985" w:bottom="709" w:left="705" w:header="346" w:footer="115" w:gutter="288"/>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AD6" w:rsidRDefault="00C42AD6" w:rsidP="005966B3">
      <w:r>
        <w:separator/>
      </w:r>
    </w:p>
  </w:endnote>
  <w:endnote w:type="continuationSeparator" w:id="0">
    <w:p w:rsidR="00C42AD6" w:rsidRDefault="00C42AD6" w:rsidP="0059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MingLiU">
    <w:altName w:val="細明體"/>
    <w:panose1 w:val="02020509000000000000"/>
    <w:charset w:val="88"/>
    <w:family w:val="modern"/>
    <w:notTrueType/>
    <w:pitch w:val="fixed"/>
    <w:sig w:usb0="00000001" w:usb1="08080000" w:usb2="00000010" w:usb3="00000000" w:csb0="00100000" w:csb1="00000000"/>
  </w:font>
  <w:font w:name="PMingLiU">
    <w:altName w:val="新細明體"/>
    <w:panose1 w:val="02020500000000000000"/>
    <w:charset w:val="88"/>
    <w:family w:val="auto"/>
    <w:notTrueType/>
    <w:pitch w:val="variable"/>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DFKai-SB">
    <w:altName w:val="Microsoft JhengHei Light"/>
    <w:panose1 w:val="03000509000000000000"/>
    <w:charset w:val="88"/>
    <w:family w:val="script"/>
    <w:pitch w:val="fixed"/>
    <w:sig w:usb0="00000000"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AD6" w:rsidRDefault="00C42AD6" w:rsidP="005966B3">
      <w:r>
        <w:separator/>
      </w:r>
    </w:p>
  </w:footnote>
  <w:footnote w:type="continuationSeparator" w:id="0">
    <w:p w:rsidR="00C42AD6" w:rsidRDefault="00C42AD6" w:rsidP="00596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B0583"/>
    <w:multiLevelType w:val="hybridMultilevel"/>
    <w:tmpl w:val="5FC8E0E2"/>
    <w:lvl w:ilvl="0" w:tplc="04090001">
      <w:start w:val="1"/>
      <w:numFmt w:val="bullet"/>
      <w:lvlText w:val=""/>
      <w:lvlJc w:val="left"/>
      <w:pPr>
        <w:ind w:left="540" w:hanging="420"/>
      </w:pPr>
      <w:rPr>
        <w:rFonts w:ascii="Symbol" w:hAnsi="Symbol" w:hint="default"/>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abstractNum w:abstractNumId="1" w15:restartNumberingAfterBreak="0">
    <w:nsid w:val="6A7E1EEA"/>
    <w:multiLevelType w:val="hybridMultilevel"/>
    <w:tmpl w:val="78F8509C"/>
    <w:lvl w:ilvl="0" w:tplc="04090001">
      <w:start w:val="1"/>
      <w:numFmt w:val="bullet"/>
      <w:lvlText w:val=""/>
      <w:lvlJc w:val="left"/>
      <w:pPr>
        <w:ind w:left="540" w:hanging="420"/>
      </w:pPr>
      <w:rPr>
        <w:rFonts w:ascii="Symbol" w:hAnsi="Symbol" w:hint="default"/>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21A"/>
    <w:rsid w:val="00195F1D"/>
    <w:rsid w:val="001C6340"/>
    <w:rsid w:val="001E321A"/>
    <w:rsid w:val="00413D60"/>
    <w:rsid w:val="005966B3"/>
    <w:rsid w:val="006F42D8"/>
    <w:rsid w:val="009524B9"/>
    <w:rsid w:val="00B201B5"/>
    <w:rsid w:val="00C42AD6"/>
    <w:rsid w:val="00C8619B"/>
    <w:rsid w:val="00CE44D6"/>
    <w:rsid w:val="00D57D58"/>
    <w:rsid w:val="00D8787E"/>
    <w:rsid w:val="00E76BFA"/>
    <w:rsid w:val="00EA3EB7"/>
    <w:rsid w:val="00EE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3D7E76-C5D1-4900-AEB2-599673C1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21A"/>
    <w:rPr>
      <w:rFonts w:ascii="Times New Roman" w:eastAsia="宋体" w:hAnsi="Times New Roman" w:cs="Times New Roman"/>
      <w:kern w:val="0"/>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321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8787E"/>
    <w:pPr>
      <w:ind w:firstLineChars="200" w:firstLine="420"/>
    </w:pPr>
  </w:style>
  <w:style w:type="paragraph" w:styleId="a5">
    <w:name w:val="header"/>
    <w:basedOn w:val="a"/>
    <w:link w:val="Char"/>
    <w:uiPriority w:val="99"/>
    <w:unhideWhenUsed/>
    <w:rsid w:val="005966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966B3"/>
    <w:rPr>
      <w:rFonts w:ascii="Times New Roman" w:eastAsia="宋体" w:hAnsi="Times New Roman" w:cs="Times New Roman"/>
      <w:kern w:val="0"/>
      <w:sz w:val="18"/>
      <w:szCs w:val="18"/>
      <w:lang w:eastAsia="zh-TW"/>
    </w:rPr>
  </w:style>
  <w:style w:type="paragraph" w:styleId="a6">
    <w:name w:val="footer"/>
    <w:basedOn w:val="a"/>
    <w:link w:val="Char0"/>
    <w:uiPriority w:val="99"/>
    <w:unhideWhenUsed/>
    <w:rsid w:val="005966B3"/>
    <w:pPr>
      <w:tabs>
        <w:tab w:val="center" w:pos="4153"/>
        <w:tab w:val="right" w:pos="8306"/>
      </w:tabs>
      <w:snapToGrid w:val="0"/>
    </w:pPr>
    <w:rPr>
      <w:sz w:val="18"/>
      <w:szCs w:val="18"/>
    </w:rPr>
  </w:style>
  <w:style w:type="character" w:customStyle="1" w:styleId="Char0">
    <w:name w:val="页脚 Char"/>
    <w:basedOn w:val="a0"/>
    <w:link w:val="a6"/>
    <w:uiPriority w:val="99"/>
    <w:rsid w:val="005966B3"/>
    <w:rPr>
      <w:rFonts w:ascii="Times New Roman" w:eastAsia="宋体" w:hAnsi="Times New Roman" w:cs="Times New Roman"/>
      <w:kern w:val="0"/>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ssasac.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225</Words>
  <Characters>1285</Characters>
  <Application>Microsoft Office Word</Application>
  <DocSecurity>0</DocSecurity>
  <Lines>10</Lines>
  <Paragraphs>3</Paragraphs>
  <ScaleCrop>false</ScaleCrop>
  <Company>HKTDC</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Zeng, YJ (NJ)</dc:creator>
  <cp:lastModifiedBy>zhuguining</cp:lastModifiedBy>
  <cp:revision>5</cp:revision>
  <dcterms:created xsi:type="dcterms:W3CDTF">2016-09-09T09:22:00Z</dcterms:created>
  <dcterms:modified xsi:type="dcterms:W3CDTF">2016-10-17T05:21:00Z</dcterms:modified>
</cp:coreProperties>
</file>