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5"/>
        <w:jc w:val="right"/>
        <w:rPr>
          <w:rFonts w:ascii="仿宋_GB2312" w:eastAsia="仿宋_GB2312"/>
          <w:sz w:val="32"/>
          <w:szCs w:val="32"/>
        </w:rPr>
      </w:pPr>
      <w:bookmarkStart w:id="0" w:name="_GoBack"/>
      <w:bookmarkEnd w:id="0"/>
    </w:p>
    <w:p>
      <w:pPr>
        <w:ind w:firstLine="645"/>
        <w:jc w:val="right"/>
        <w:rPr>
          <w:rFonts w:ascii="仿宋_GB2312" w:eastAsia="仿宋_GB2312"/>
          <w:sz w:val="32"/>
          <w:szCs w:val="32"/>
        </w:rPr>
      </w:pPr>
    </w:p>
    <w:p>
      <w:pPr>
        <w:ind w:firstLine="645"/>
        <w:jc w:val="right"/>
        <w:rPr>
          <w:rFonts w:ascii="仿宋_GB2312" w:eastAsia="仿宋_GB2312"/>
          <w:sz w:val="32"/>
          <w:szCs w:val="32"/>
        </w:rPr>
      </w:pPr>
    </w:p>
    <w:p>
      <w:pPr>
        <w:ind w:firstLine="645"/>
        <w:jc w:val="right"/>
        <w:rPr>
          <w:rFonts w:ascii="仿宋" w:hAnsi="仿宋" w:eastAsia="仿宋" w:cs="仿宋"/>
          <w:sz w:val="32"/>
          <w:szCs w:val="32"/>
        </w:rPr>
      </w:pPr>
      <w:r>
        <w:rPr>
          <w:rFonts w:hint="eastAsia" w:ascii="仿宋_GB2312" w:eastAsia="仿宋_GB2312"/>
          <w:sz w:val="32"/>
          <w:szCs w:val="32"/>
        </w:rPr>
        <w:t>商</w:t>
      </w:r>
      <w:r>
        <w:rPr>
          <w:rFonts w:hint="eastAsia" w:ascii="仿宋" w:hAnsi="仿宋" w:eastAsia="仿宋" w:cs="仿宋"/>
          <w:sz w:val="32"/>
          <w:szCs w:val="32"/>
        </w:rPr>
        <w:t>合函〔2019〕</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号</w:t>
      </w:r>
    </w:p>
    <w:p>
      <w:pPr>
        <w:ind w:firstLine="645"/>
        <w:jc w:val="right"/>
        <w:rPr>
          <w:rFonts w:ascii="微软雅黑" w:hAnsi="微软雅黑" w:eastAsia="微软雅黑" w:cs="微软雅黑"/>
          <w:sz w:val="32"/>
          <w:szCs w:val="32"/>
        </w:rPr>
      </w:pPr>
    </w:p>
    <w:p>
      <w:pPr>
        <w:ind w:firstLine="645"/>
        <w:jc w:val="right"/>
        <w:rPr>
          <w:rFonts w:ascii="微软雅黑" w:hAnsi="微软雅黑" w:eastAsia="微软雅黑" w:cs="微软雅黑"/>
          <w:sz w:val="32"/>
          <w:szCs w:val="32"/>
        </w:rPr>
      </w:pPr>
    </w:p>
    <w:p>
      <w:pPr>
        <w:spacing w:line="480" w:lineRule="auto"/>
        <w:ind w:firstLine="645"/>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商务部关于印发《对外</w:t>
      </w:r>
      <w:r>
        <w:rPr>
          <w:rFonts w:hint="eastAsia" w:asciiTheme="minorEastAsia" w:hAnsiTheme="minorEastAsia" w:cstheme="minorEastAsia"/>
          <w:b/>
          <w:bCs/>
          <w:sz w:val="40"/>
          <w:szCs w:val="40"/>
          <w:lang w:val="en-US" w:eastAsia="zh-CN"/>
        </w:rPr>
        <w:t>承包工程业务</w:t>
      </w:r>
      <w:r>
        <w:rPr>
          <w:rFonts w:hint="eastAsia" w:asciiTheme="minorEastAsia" w:hAnsiTheme="minorEastAsia" w:cstheme="minorEastAsia"/>
          <w:b/>
          <w:bCs/>
          <w:sz w:val="40"/>
          <w:szCs w:val="40"/>
        </w:rPr>
        <w:t>统计</w:t>
      </w:r>
    </w:p>
    <w:p>
      <w:pPr>
        <w:spacing w:line="480" w:lineRule="auto"/>
        <w:ind w:firstLine="645"/>
        <w:jc w:val="center"/>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调查</w:t>
      </w:r>
      <w:r>
        <w:rPr>
          <w:rFonts w:hint="eastAsia" w:asciiTheme="minorEastAsia" w:hAnsiTheme="minorEastAsia" w:cstheme="minorEastAsia"/>
          <w:b/>
          <w:bCs/>
          <w:sz w:val="40"/>
          <w:szCs w:val="40"/>
        </w:rPr>
        <w:t>制度》</w:t>
      </w:r>
      <w:r>
        <w:rPr>
          <w:rFonts w:hint="eastAsia" w:asciiTheme="minorEastAsia" w:hAnsiTheme="minorEastAsia" w:cstheme="minorEastAsia"/>
          <w:b/>
          <w:bCs/>
          <w:sz w:val="40"/>
          <w:szCs w:val="40"/>
          <w:lang w:val="en-US" w:eastAsia="zh-CN"/>
        </w:rPr>
        <w:t>和《对外劳务合作业务统计</w:t>
      </w:r>
    </w:p>
    <w:p>
      <w:pPr>
        <w:spacing w:line="480" w:lineRule="auto"/>
        <w:ind w:firstLine="645"/>
        <w:jc w:val="center"/>
        <w:rPr>
          <w:rFonts w:asciiTheme="minorEastAsia" w:hAnsiTheme="minorEastAsia" w:cstheme="minorEastAsia"/>
          <w:b/>
          <w:bCs/>
          <w:sz w:val="40"/>
          <w:szCs w:val="40"/>
        </w:rPr>
      </w:pPr>
      <w:r>
        <w:rPr>
          <w:rFonts w:hint="eastAsia" w:asciiTheme="minorEastAsia" w:hAnsiTheme="minorEastAsia" w:cstheme="minorEastAsia"/>
          <w:b/>
          <w:bCs/>
          <w:sz w:val="40"/>
          <w:szCs w:val="40"/>
          <w:lang w:val="en-US" w:eastAsia="zh-CN"/>
        </w:rPr>
        <w:t>调查制度》</w:t>
      </w:r>
      <w:r>
        <w:rPr>
          <w:rFonts w:hint="eastAsia" w:asciiTheme="minorEastAsia" w:hAnsiTheme="minorEastAsia" w:cstheme="minorEastAsia"/>
          <w:b/>
          <w:bCs/>
          <w:sz w:val="40"/>
          <w:szCs w:val="40"/>
        </w:rPr>
        <w:t>的通知</w:t>
      </w:r>
    </w:p>
    <w:p>
      <w:pPr>
        <w:spacing w:line="480" w:lineRule="auto"/>
        <w:ind w:firstLine="645"/>
        <w:jc w:val="center"/>
        <w:rPr>
          <w:rFonts w:ascii="仿宋_GB2312" w:eastAsia="仿宋_GB2312"/>
          <w:sz w:val="32"/>
          <w:szCs w:val="32"/>
        </w:rPr>
      </w:pPr>
    </w:p>
    <w:p>
      <w:pPr>
        <w:spacing w:line="480" w:lineRule="auto"/>
        <w:ind w:firstLine="645"/>
        <w:jc w:val="center"/>
        <w:rPr>
          <w:rFonts w:ascii="仿宋_GB2312" w:eastAsia="仿宋_GB2312"/>
          <w:sz w:val="32"/>
          <w:szCs w:val="32"/>
        </w:rPr>
      </w:pPr>
    </w:p>
    <w:p>
      <w:pPr>
        <w:adjustRightInd w:val="0"/>
        <w:snapToGrid w:val="0"/>
        <w:spacing w:line="360" w:lineRule="auto"/>
        <w:rPr>
          <w:rFonts w:ascii="仿宋_GB2312" w:eastAsia="仿宋_GB2312"/>
          <w:sz w:val="32"/>
          <w:szCs w:val="32"/>
        </w:rPr>
      </w:pPr>
      <w:r>
        <w:rPr>
          <w:rFonts w:hint="eastAsia" w:ascii="仿宋_GB2312" w:eastAsia="仿宋_GB2312"/>
          <w:sz w:val="32"/>
          <w:szCs w:val="32"/>
        </w:rPr>
        <w:t>各省、自治区、直辖市、计划单列市及新疆生产建设兵团商务主管部门、统计局、外汇局，有关企业、单位：</w:t>
      </w:r>
    </w:p>
    <w:p>
      <w:pPr>
        <w:adjustRightInd w:val="0"/>
        <w:snapToGrid w:val="0"/>
        <w:spacing w:line="360" w:lineRule="auto"/>
        <w:ind w:firstLine="640"/>
        <w:jc w:val="both"/>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napToGrid w:val="0"/>
          <w:kern w:val="0"/>
          <w:sz w:val="32"/>
          <w:szCs w:val="32"/>
        </w:rPr>
        <w:t>《</w:t>
      </w:r>
      <w:r>
        <w:rPr>
          <w:rFonts w:hint="eastAsia" w:ascii="仿宋_GB2312" w:eastAsia="仿宋_GB2312"/>
          <w:sz w:val="32"/>
          <w:szCs w:val="32"/>
        </w:rPr>
        <w:t>部门统计调查项目管理办法》（国家统计局令2017年第22号）的规定，</w:t>
      </w:r>
      <w:r>
        <w:rPr>
          <w:rFonts w:hint="eastAsia" w:ascii="仿宋_GB2312" w:eastAsia="仿宋_GB2312"/>
          <w:sz w:val="32"/>
          <w:szCs w:val="32"/>
          <w:lang w:val="en-US" w:eastAsia="zh-CN"/>
        </w:rPr>
        <w:t>我部</w:t>
      </w:r>
      <w:r>
        <w:rPr>
          <w:rFonts w:hint="eastAsia" w:ascii="仿宋_GB2312" w:eastAsia="仿宋_GB2312"/>
          <w:sz w:val="32"/>
          <w:szCs w:val="32"/>
        </w:rPr>
        <w:t>结合近两年对外</w:t>
      </w:r>
      <w:r>
        <w:rPr>
          <w:rFonts w:hint="eastAsia" w:ascii="仿宋_GB2312" w:eastAsia="仿宋_GB2312"/>
          <w:sz w:val="32"/>
          <w:szCs w:val="32"/>
          <w:lang w:val="en-US" w:eastAsia="zh-CN"/>
        </w:rPr>
        <w:t>承包工程和对外劳务合作</w:t>
      </w:r>
      <w:r>
        <w:rPr>
          <w:rFonts w:hint="eastAsia" w:ascii="仿宋_GB2312" w:eastAsia="仿宋_GB2312"/>
          <w:sz w:val="32"/>
          <w:szCs w:val="32"/>
        </w:rPr>
        <w:t>业务</w:t>
      </w:r>
      <w:r>
        <w:rPr>
          <w:rFonts w:hint="eastAsia" w:ascii="仿宋_GB2312" w:eastAsia="仿宋_GB2312"/>
          <w:sz w:val="32"/>
          <w:szCs w:val="32"/>
          <w:lang w:val="en-US" w:eastAsia="zh-CN"/>
        </w:rPr>
        <w:t>发展情况，对2017年1月下发的《对外承包工程业务统计制度》和《对外劳务合作业务统计制度》进行了修订，并将上述两项制度分别更名为《对外承包工程业务统计调查制度》和《对外劳务合作业务统计调查制度》，经国家统计局批准执行（国统制</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195</w:t>
      </w:r>
      <w:r>
        <w:rPr>
          <w:rFonts w:hint="eastAsia" w:ascii="仿宋" w:hAnsi="仿宋" w:eastAsia="仿宋" w:cs="仿宋"/>
          <w:sz w:val="32"/>
          <w:szCs w:val="32"/>
        </w:rPr>
        <w:t>号</w:t>
      </w:r>
      <w:r>
        <w:rPr>
          <w:rFonts w:hint="eastAsia" w:ascii="仿宋_GB2312" w:eastAsia="仿宋_GB2312"/>
          <w:sz w:val="32"/>
          <w:szCs w:val="32"/>
          <w:lang w:val="en-US" w:eastAsia="zh-CN"/>
        </w:rPr>
        <w:t>）</w:t>
      </w:r>
      <w:r>
        <w:rPr>
          <w:rFonts w:hint="eastAsia" w:ascii="仿宋_GB2312" w:eastAsia="仿宋_GB2312"/>
          <w:sz w:val="32"/>
          <w:szCs w:val="32"/>
        </w:rPr>
        <w:t>。主要</w:t>
      </w:r>
      <w:r>
        <w:rPr>
          <w:rFonts w:hint="eastAsia" w:ascii="仿宋_GB2312" w:eastAsia="仿宋_GB2312"/>
          <w:sz w:val="32"/>
          <w:szCs w:val="32"/>
          <w:lang w:val="en-US" w:eastAsia="zh-CN"/>
        </w:rPr>
        <w:t>修订</w:t>
      </w:r>
      <w:r>
        <w:rPr>
          <w:rFonts w:hint="eastAsia" w:ascii="仿宋_GB2312" w:eastAsia="仿宋_GB2312"/>
          <w:sz w:val="32"/>
          <w:szCs w:val="32"/>
        </w:rPr>
        <w:t>内容如下：</w:t>
      </w:r>
    </w:p>
    <w:p>
      <w:pPr>
        <w:tabs>
          <w:tab w:val="left" w:pos="142"/>
        </w:tabs>
        <w:adjustRightInd w:val="0"/>
        <w:snapToGrid w:val="0"/>
        <w:spacing w:line="360" w:lineRule="auto"/>
        <w:ind w:firstLine="720"/>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《对外承包工程业务统计调查制度》</w:t>
      </w:r>
    </w:p>
    <w:p>
      <w:pPr>
        <w:pStyle w:val="3"/>
        <w:spacing w:line="375" w:lineRule="atLeas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根据业务管理变化，调整了统计调查范围。2017年，对外承包工程经营资格取消，统计对象发生变化。为此，修订后的制度将现行统计制度的适用范围由“本制度适用于我国境内的各级商务主管部门和获得对外承包工程经营资格的企业”调整为“本制度适用于我国境内的各级商务主管部门和发生对外承包工程业务的企业或单位”。</w:t>
      </w:r>
    </w:p>
    <w:p>
      <w:pPr>
        <w:pStyle w:val="3"/>
        <w:spacing w:line="375" w:lineRule="atLeas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（二）明确部分统计原则。将企业为承揽国（境）外工程项目而设立的境外企业承包的境外工程项目，纳入对外承包工程统计。</w:t>
      </w:r>
    </w:p>
    <w:p>
      <w:pPr>
        <w:spacing w:line="375" w:lineRule="atLeast"/>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（三）增加质量控制内容和附录部分“向国家统计局提供的统计资料清单”。</w:t>
      </w:r>
    </w:p>
    <w:p>
      <w:pPr>
        <w:tabs>
          <w:tab w:val="left" w:pos="142"/>
        </w:tabs>
        <w:adjustRightInd w:val="0"/>
        <w:snapToGrid w:val="0"/>
        <w:spacing w:line="360" w:lineRule="auto"/>
        <w:ind w:firstLine="720"/>
        <w:rPr>
          <w:rFonts w:hint="eastAsia" w:ascii="黑体" w:eastAsia="黑体"/>
          <w:sz w:val="32"/>
          <w:szCs w:val="32"/>
        </w:rPr>
      </w:pPr>
      <w:r>
        <w:rPr>
          <w:rFonts w:hint="eastAsia" w:ascii="黑体" w:eastAsia="黑体"/>
          <w:sz w:val="32"/>
          <w:szCs w:val="32"/>
          <w:lang w:val="en-US" w:eastAsia="zh-CN"/>
        </w:rPr>
        <w:t>二、《对外劳务合作业务统计调查制度》</w:t>
      </w:r>
    </w:p>
    <w:p>
      <w:pPr>
        <w:pStyle w:val="3"/>
        <w:spacing w:line="375" w:lineRule="atLeas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（一）在“组织方式和渠道”中，将商务部统计管理涉及有关中央管理企业的统计权限下放至地方商务主管部门（即北京市商务局）。</w:t>
      </w:r>
    </w:p>
    <w:p>
      <w:pPr>
        <w:tabs>
          <w:tab w:val="left" w:pos="142"/>
        </w:tabs>
        <w:adjustRightInd w:val="0"/>
        <w:snapToGrid w:val="0"/>
        <w:spacing w:line="360" w:lineRule="auto"/>
        <w:ind w:firstLine="645"/>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（二）增加质量控制内容和附录部分“向国家统计局提供的统计资料清单”。</w:t>
      </w:r>
    </w:p>
    <w:p>
      <w:pPr>
        <w:tabs>
          <w:tab w:val="left" w:pos="142"/>
        </w:tabs>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现将修订后的</w:t>
      </w:r>
      <w:r>
        <w:rPr>
          <w:rFonts w:hint="eastAsia" w:ascii="仿宋_GB2312" w:eastAsia="仿宋_GB2312"/>
          <w:sz w:val="32"/>
          <w:szCs w:val="32"/>
          <w:lang w:val="en-US" w:eastAsia="zh-CN"/>
        </w:rPr>
        <w:t>《对外承包工程业务统计调查制度》和《对外劳务合作业务统计调查制度》</w:t>
      </w:r>
      <w:r>
        <w:rPr>
          <w:rFonts w:hint="eastAsia" w:ascii="仿宋_GB2312" w:eastAsia="仿宋_GB2312"/>
          <w:sz w:val="32"/>
          <w:szCs w:val="32"/>
        </w:rPr>
        <w:t>印发给你们，</w:t>
      </w:r>
      <w:r>
        <w:rPr>
          <w:rFonts w:hint="eastAsia" w:ascii="仿宋_GB2312" w:eastAsia="仿宋_GB2312"/>
          <w:sz w:val="32"/>
          <w:szCs w:val="32"/>
          <w:lang w:val="en-US" w:eastAsia="zh-CN"/>
        </w:rPr>
        <w:t>自</w:t>
      </w:r>
      <w:r>
        <w:rPr>
          <w:rFonts w:hint="eastAsia" w:ascii="仿宋_GB2312" w:eastAsia="仿宋_GB2312"/>
          <w:sz w:val="32"/>
          <w:szCs w:val="32"/>
        </w:rPr>
        <w:t>2019年1月1日起执行</w:t>
      </w:r>
      <w:r>
        <w:rPr>
          <w:rFonts w:hint="eastAsia" w:ascii="仿宋_GB2312" w:eastAsia="仿宋_GB2312"/>
          <w:sz w:val="32"/>
          <w:szCs w:val="32"/>
          <w:lang w:eastAsia="zh-CN"/>
        </w:rPr>
        <w:t>，</w:t>
      </w:r>
      <w:r>
        <w:rPr>
          <w:rFonts w:hint="eastAsia" w:ascii="仿宋_GB2312" w:eastAsia="仿宋_GB2312"/>
          <w:sz w:val="32"/>
          <w:szCs w:val="32"/>
          <w:lang w:val="en-US" w:eastAsia="zh-CN"/>
        </w:rPr>
        <w:t>执行期3年</w:t>
      </w:r>
      <w:r>
        <w:rPr>
          <w:rFonts w:hint="eastAsia" w:ascii="仿宋_GB2312" w:eastAsia="仿宋_GB2312"/>
          <w:sz w:val="32"/>
          <w:szCs w:val="32"/>
        </w:rPr>
        <w:t>。《商务部关于印发&lt;对外</w:t>
      </w:r>
      <w:r>
        <w:rPr>
          <w:rFonts w:hint="eastAsia" w:ascii="仿宋_GB2312" w:eastAsia="仿宋_GB2312"/>
          <w:sz w:val="32"/>
          <w:szCs w:val="32"/>
          <w:lang w:val="en-US" w:eastAsia="zh-CN"/>
        </w:rPr>
        <w:t>承包工程业务</w:t>
      </w:r>
      <w:r>
        <w:rPr>
          <w:rFonts w:hint="eastAsia" w:ascii="仿宋_GB2312" w:eastAsia="仿宋_GB2312"/>
          <w:sz w:val="32"/>
          <w:szCs w:val="32"/>
        </w:rPr>
        <w:t>统计制度&gt;</w:t>
      </w:r>
      <w:r>
        <w:rPr>
          <w:rFonts w:hint="eastAsia" w:ascii="仿宋_GB2312" w:eastAsia="仿宋_GB2312"/>
          <w:sz w:val="32"/>
          <w:szCs w:val="32"/>
          <w:lang w:val="en-US" w:eastAsia="zh-CN"/>
        </w:rPr>
        <w:t>和</w:t>
      </w:r>
      <w:r>
        <w:rPr>
          <w:rFonts w:hint="eastAsia" w:ascii="仿宋_GB2312" w:eastAsia="仿宋_GB2312"/>
          <w:sz w:val="32"/>
          <w:szCs w:val="32"/>
        </w:rPr>
        <w:t>&lt;对外</w:t>
      </w:r>
      <w:r>
        <w:rPr>
          <w:rFonts w:hint="eastAsia" w:ascii="仿宋_GB2312" w:eastAsia="仿宋_GB2312"/>
          <w:sz w:val="32"/>
          <w:szCs w:val="32"/>
          <w:lang w:val="en-US" w:eastAsia="zh-CN"/>
        </w:rPr>
        <w:t>劳务合作业务</w:t>
      </w:r>
      <w:r>
        <w:rPr>
          <w:rFonts w:hint="eastAsia" w:ascii="仿宋_GB2312" w:eastAsia="仿宋_GB2312"/>
          <w:sz w:val="32"/>
          <w:szCs w:val="32"/>
        </w:rPr>
        <w:t>统计制度&gt;的通知》（商合函[201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号）同时废止。</w:t>
      </w:r>
    </w:p>
    <w:p>
      <w:pPr>
        <w:tabs>
          <w:tab w:val="left" w:pos="142"/>
        </w:tabs>
        <w:spacing w:line="480" w:lineRule="auto"/>
        <w:ind w:firstLine="645"/>
        <w:rPr>
          <w:rFonts w:ascii="仿宋_GB2312" w:eastAsia="仿宋_GB2312"/>
          <w:sz w:val="32"/>
          <w:szCs w:val="32"/>
        </w:rPr>
      </w:pPr>
    </w:p>
    <w:p>
      <w:pPr>
        <w:tabs>
          <w:tab w:val="left" w:pos="142"/>
        </w:tabs>
        <w:spacing w:line="480" w:lineRule="auto"/>
        <w:ind w:firstLine="645"/>
        <w:rPr>
          <w:rFonts w:ascii="仿宋_GB2312" w:eastAsia="仿宋_GB2312"/>
          <w:sz w:val="32"/>
          <w:szCs w:val="32"/>
        </w:rPr>
      </w:pPr>
    </w:p>
    <w:p>
      <w:pPr>
        <w:tabs>
          <w:tab w:val="left" w:pos="142"/>
        </w:tabs>
        <w:wordWrap w:val="0"/>
        <w:spacing w:line="480" w:lineRule="auto"/>
        <w:ind w:firstLine="645"/>
        <w:jc w:val="right"/>
        <w:rPr>
          <w:rFonts w:hint="eastAsia" w:ascii="仿宋_GB2312" w:eastAsia="仿宋_GB2312"/>
          <w:sz w:val="32"/>
          <w:szCs w:val="32"/>
          <w:lang w:val="en-US" w:eastAsia="zh-CN"/>
        </w:rPr>
      </w:pPr>
      <w:r>
        <w:rPr>
          <w:rFonts w:hint="eastAsia" w:ascii="仿宋_GB2312" w:eastAsia="仿宋_GB2312"/>
          <w:sz w:val="32"/>
          <w:szCs w:val="32"/>
        </w:rPr>
        <w:t>商</w:t>
      </w:r>
      <w:r>
        <w:rPr>
          <w:rFonts w:hint="eastAsia" w:ascii="仿宋_GB2312" w:eastAsia="仿宋_GB2312"/>
          <w:sz w:val="32"/>
          <w:szCs w:val="32"/>
          <w:lang w:val="en-US" w:eastAsia="zh-CN"/>
        </w:rPr>
        <w:t xml:space="preserve"> </w:t>
      </w:r>
      <w:r>
        <w:rPr>
          <w:rFonts w:hint="eastAsia" w:ascii="仿宋_GB2312" w:eastAsia="仿宋_GB2312"/>
          <w:sz w:val="32"/>
          <w:szCs w:val="32"/>
        </w:rPr>
        <w:t>务</w:t>
      </w:r>
      <w:r>
        <w:rPr>
          <w:rFonts w:hint="eastAsia" w:ascii="仿宋_GB2312" w:eastAsia="仿宋_GB2312"/>
          <w:sz w:val="32"/>
          <w:szCs w:val="32"/>
          <w:lang w:val="en-US" w:eastAsia="zh-CN"/>
        </w:rPr>
        <w:t xml:space="preserve"> </w:t>
      </w:r>
      <w:r>
        <w:rPr>
          <w:rFonts w:hint="eastAsia" w:ascii="仿宋_GB2312" w:eastAsia="仿宋_GB2312"/>
          <w:sz w:val="32"/>
          <w:szCs w:val="32"/>
        </w:rPr>
        <w:t>部</w:t>
      </w:r>
      <w:r>
        <w:rPr>
          <w:rFonts w:hint="eastAsia" w:ascii="仿宋_GB2312" w:eastAsia="仿宋_GB2312"/>
          <w:sz w:val="32"/>
          <w:szCs w:val="32"/>
          <w:lang w:val="en-US" w:eastAsia="zh-CN"/>
        </w:rPr>
        <w:t xml:space="preserve">     </w:t>
      </w:r>
    </w:p>
    <w:p>
      <w:pPr>
        <w:tabs>
          <w:tab w:val="left" w:pos="142"/>
        </w:tabs>
        <w:wordWrap w:val="0"/>
        <w:spacing w:line="480" w:lineRule="auto"/>
        <w:ind w:firstLine="645"/>
        <w:jc w:val="right"/>
        <w:rPr>
          <w:rFonts w:hint="eastAsia" w:ascii="仿宋_GB2312" w:eastAsia="仿宋_GB2312"/>
          <w:sz w:val="32"/>
          <w:szCs w:val="32"/>
          <w:lang w:val="en-US" w:eastAsia="zh-CN"/>
        </w:rPr>
      </w:pPr>
      <w:r>
        <w:rPr>
          <w:rFonts w:hint="eastAsia" w:ascii="仿宋_GB2312" w:eastAsia="仿宋_GB2312"/>
          <w:sz w:val="32"/>
          <w:szCs w:val="32"/>
        </w:rPr>
        <w:t>2019年1月</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tabs>
          <w:tab w:val="left" w:pos="142"/>
        </w:tabs>
        <w:spacing w:line="480" w:lineRule="auto"/>
        <w:ind w:firstLine="645"/>
        <w:jc w:val="right"/>
        <w:rPr>
          <w:rFonts w:ascii="仿宋_GB2312" w:eastAsia="仿宋_GB2312"/>
          <w:sz w:val="32"/>
          <w:szCs w:val="32"/>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52"/>
          <w:szCs w:val="52"/>
        </w:rPr>
      </w:pPr>
      <w:r>
        <w:rPr>
          <w:rFonts w:hint="eastAsia" w:ascii="宋体" w:hAnsi="宋体" w:cs="宋体"/>
          <w:b/>
          <w:kern w:val="0"/>
          <w:sz w:val="52"/>
          <w:szCs w:val="52"/>
        </w:rPr>
        <w:t>《对外承包工程业务统计</w:t>
      </w:r>
      <w:r>
        <w:rPr>
          <w:rFonts w:hint="eastAsia" w:ascii="宋体" w:hAnsi="宋体" w:cs="宋体"/>
          <w:b/>
          <w:kern w:val="0"/>
          <w:sz w:val="52"/>
          <w:szCs w:val="52"/>
          <w:lang w:eastAsia="zh-CN"/>
        </w:rPr>
        <w:t>调查</w:t>
      </w:r>
      <w:r>
        <w:rPr>
          <w:rFonts w:hint="eastAsia" w:ascii="宋体" w:hAnsi="宋体" w:cs="宋体"/>
          <w:b/>
          <w:kern w:val="0"/>
          <w:sz w:val="52"/>
          <w:szCs w:val="52"/>
        </w:rPr>
        <w:t>制度》</w:t>
      </w: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32"/>
          <w:szCs w:val="32"/>
        </w:rPr>
      </w:pPr>
    </w:p>
    <w:p>
      <w:pPr>
        <w:widowControl/>
        <w:spacing w:before="100" w:beforeAutospacing="1" w:after="100" w:afterAutospacing="1" w:line="384" w:lineRule="auto"/>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中华人民共和国商务部制定</w:t>
      </w:r>
    </w:p>
    <w:p>
      <w:pPr>
        <w:widowControl/>
        <w:spacing w:before="100" w:beforeAutospacing="1" w:after="100" w:afterAutospacing="1" w:line="384" w:lineRule="auto"/>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国家统计局批准</w:t>
      </w:r>
    </w:p>
    <w:p>
      <w:pPr>
        <w:widowControl/>
        <w:spacing w:before="100" w:beforeAutospacing="1" w:after="100" w:afterAutospacing="1" w:line="384"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年1月</w:t>
      </w: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32"/>
          <w:szCs w:val="32"/>
        </w:rPr>
      </w:pPr>
      <w:r>
        <w:rPr>
          <w:rFonts w:hint="eastAsia" w:ascii="宋体" w:hAnsi="宋体" w:cs="宋体"/>
          <w:b/>
          <w:kern w:val="0"/>
          <w:sz w:val="32"/>
          <w:szCs w:val="32"/>
        </w:rPr>
        <w:t>本报表制度根据《中华人民共和国统计法》和《对外承包工程管理条例》有关规定制定</w:t>
      </w:r>
    </w:p>
    <w:p>
      <w:pPr>
        <w:widowControl/>
        <w:spacing w:before="100" w:beforeAutospacing="1" w:after="100" w:afterAutospacing="1" w:line="384" w:lineRule="auto"/>
        <w:ind w:firstLine="560" w:firstLineChars="200"/>
        <w:rPr>
          <w:rFonts w:ascii="宋体" w:hAnsi="宋体" w:cs="宋体"/>
          <w:kern w:val="0"/>
          <w:sz w:val="28"/>
          <w:szCs w:val="28"/>
        </w:rPr>
      </w:pPr>
    </w:p>
    <w:p>
      <w:pPr>
        <w:widowControl/>
        <w:spacing w:before="100" w:beforeAutospacing="1" w:after="100" w:afterAutospacing="1" w:line="384" w:lineRule="auto"/>
        <w:ind w:left="0" w:leftChars="0" w:firstLine="638" w:firstLineChars="228"/>
        <w:rPr>
          <w:rFonts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before="100" w:beforeAutospacing="1" w:after="100" w:afterAutospacing="1" w:line="384" w:lineRule="auto"/>
        <w:ind w:left="0" w:leftChars="0" w:firstLine="638" w:firstLineChars="228"/>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《中华人民共和国统计法》第九条规定：统计机构和统计人员对在统计工作中知悉的国家秘密、商业秘密和个人信息，应当予以保密。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08" w:lineRule="auto"/>
        <w:ind w:left="0" w:leftChars="0" w:right="0" w:firstLine="638" w:firstLineChars="228"/>
        <w:jc w:val="left"/>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w:t>
      </w:r>
      <w:r>
        <w:rPr>
          <w:rFonts w:hint="eastAsia" w:ascii="仿宋_GB2312" w:hAnsi="宋体" w:eastAsia="仿宋_GB2312" w:cs="宋体"/>
          <w:b w:val="0"/>
          <w:bCs/>
          <w:kern w:val="0"/>
          <w:sz w:val="28"/>
          <w:szCs w:val="28"/>
          <w:lang w:eastAsia="zh-CN"/>
        </w:rPr>
        <w:t>二十五</w:t>
      </w:r>
      <w:r>
        <w:rPr>
          <w:rFonts w:hint="eastAsia" w:ascii="仿宋_GB2312" w:hAnsi="宋体" w:eastAsia="仿宋_GB2312" w:cs="宋体"/>
          <w:b w:val="0"/>
          <w:bCs/>
          <w:kern w:val="0"/>
          <w:sz w:val="28"/>
          <w:szCs w:val="28"/>
        </w:rPr>
        <w:t>条规定：</w:t>
      </w:r>
      <w:r>
        <w:rPr>
          <w:rFonts w:hint="eastAsia" w:ascii="仿宋_GB2312" w:hAnsi="宋体" w:eastAsia="仿宋_GB2312" w:cs="宋体"/>
          <w:b w:val="0"/>
          <w:bCs/>
          <w:kern w:val="0"/>
          <w:sz w:val="28"/>
          <w:szCs w:val="28"/>
          <w:lang w:val="en-US" w:eastAsia="zh-CN"/>
        </w:rPr>
        <w:t>统计调查中获得的能够识别或者推断单个统计调查对象身份的资料，任何单位和个人不得对外提供、泄露，不得用于统计以外的目的。</w:t>
      </w:r>
    </w:p>
    <w:p>
      <w:pPr>
        <w:widowControl/>
        <w:spacing w:before="100" w:beforeAutospacing="1" w:after="100" w:afterAutospacing="1" w:line="384" w:lineRule="auto"/>
        <w:ind w:left="0" w:leftChars="0" w:firstLine="638" w:firstLineChars="228"/>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《对外承包工程管理条例》第</w:t>
      </w:r>
      <w:r>
        <w:rPr>
          <w:rFonts w:hint="eastAsia" w:ascii="仿宋_GB2312" w:hAnsi="宋体" w:eastAsia="仿宋_GB2312" w:cs="宋体"/>
          <w:b w:val="0"/>
          <w:bCs/>
          <w:kern w:val="0"/>
          <w:sz w:val="28"/>
          <w:szCs w:val="28"/>
          <w:lang w:eastAsia="zh-CN"/>
        </w:rPr>
        <w:t>十八</w:t>
      </w:r>
      <w:r>
        <w:rPr>
          <w:rFonts w:hint="eastAsia" w:ascii="仿宋_GB2312" w:hAnsi="宋体" w:eastAsia="仿宋_GB2312" w:cs="宋体"/>
          <w:b w:val="0"/>
          <w:bCs/>
          <w:kern w:val="0"/>
          <w:sz w:val="28"/>
          <w:szCs w:val="28"/>
        </w:rPr>
        <w:t>条规定，对外承包工程的单</w:t>
      </w:r>
      <w:r>
        <w:rPr>
          <w:rFonts w:hint="eastAsia" w:ascii="仿宋_GB2312" w:hAnsi="宋体" w:eastAsia="仿宋_GB2312" w:cs="宋体"/>
          <w:b w:val="0"/>
          <w:bCs/>
          <w:kern w:val="0"/>
          <w:sz w:val="28"/>
          <w:szCs w:val="28"/>
          <w:lang w:val="en-US" w:eastAsia="zh-CN"/>
        </w:rPr>
        <w:t>位应当定期向商务主管部门报告其开展对外承包工程的情况，并按照国务院商务主管部门和国务</w:t>
      </w:r>
      <w:r>
        <w:rPr>
          <w:rFonts w:hint="eastAsia" w:ascii="仿宋_GB2312" w:hAnsi="宋体" w:eastAsia="仿宋_GB2312" w:cs="宋体"/>
          <w:b w:val="0"/>
          <w:bCs/>
          <w:kern w:val="0"/>
          <w:sz w:val="28"/>
          <w:szCs w:val="28"/>
        </w:rPr>
        <w:t>院统计部门的规定，向有关部门报送业务统计资料。</w:t>
      </w:r>
    </w:p>
    <w:p>
      <w:pPr>
        <w:widowControl/>
        <w:spacing w:before="100" w:beforeAutospacing="1" w:after="100" w:afterAutospacing="1" w:line="384" w:lineRule="auto"/>
        <w:ind w:left="0" w:leftChars="0" w:firstLine="641" w:firstLineChars="228"/>
        <w:rPr>
          <w:rFonts w:hint="eastAsia" w:ascii="仿宋_GB2312" w:hAnsi="宋体" w:eastAsia="仿宋_GB2312" w:cs="宋体"/>
          <w:b/>
          <w:kern w:val="0"/>
          <w:sz w:val="28"/>
          <w:szCs w:val="28"/>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hint="eastAsia" w:ascii="黑体" w:hAnsi="宋体" w:eastAsia="黑体" w:cs="宋体"/>
          <w:kern w:val="0"/>
          <w:sz w:val="32"/>
          <w:szCs w:val="32"/>
        </w:rPr>
      </w:pPr>
      <w:r>
        <w:rPr>
          <w:rFonts w:hint="eastAsia" w:ascii="黑体" w:hAnsi="宋体" w:eastAsia="黑体" w:cs="宋体"/>
          <w:kern w:val="0"/>
          <w:sz w:val="32"/>
          <w:szCs w:val="32"/>
        </w:rPr>
        <w:br w:type="page"/>
      </w:r>
    </w:p>
    <w:p>
      <w:pPr>
        <w:widowControl/>
        <w:spacing w:before="100" w:beforeAutospacing="1" w:after="100" w:afterAutospacing="1" w:line="384" w:lineRule="auto"/>
        <w:jc w:val="center"/>
        <w:rPr>
          <w:rFonts w:ascii="黑体" w:hAnsi="宋体" w:eastAsia="黑体" w:cs="宋体"/>
          <w:kern w:val="0"/>
          <w:sz w:val="32"/>
          <w:szCs w:val="32"/>
        </w:rPr>
      </w:pPr>
      <w:r>
        <w:rPr>
          <w:rFonts w:hint="eastAsia" w:ascii="黑体" w:hAnsi="宋体" w:eastAsia="黑体" w:cs="宋体"/>
          <w:kern w:val="0"/>
          <w:sz w:val="32"/>
          <w:szCs w:val="32"/>
        </w:rPr>
        <w:t>目    录</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cs="宋体"/>
          <w:kern w:val="0"/>
          <w:sz w:val="21"/>
          <w:szCs w:val="21"/>
        </w:rPr>
        <w:t>一、总说明</w:t>
      </w:r>
      <w:r>
        <w:rPr>
          <w:rFonts w:hint="eastAsia" w:ascii="宋体" w:hAnsi="宋体" w:cs="宋体"/>
          <w:kern w:val="0"/>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6</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cs="宋体"/>
          <w:kern w:val="0"/>
          <w:sz w:val="21"/>
          <w:szCs w:val="21"/>
        </w:rPr>
        <w:t>二、报表目录</w:t>
      </w:r>
      <w:r>
        <w:rPr>
          <w:rFonts w:hint="eastAsia" w:ascii="宋体" w:hAnsi="宋体" w:cs="宋体"/>
          <w:kern w:val="0"/>
          <w:sz w:val="21"/>
          <w:szCs w:val="21"/>
          <w:lang w:val="en-US" w:eastAsia="zh-CN"/>
        </w:rPr>
        <w:t xml:space="preserve"> </w:t>
      </w:r>
      <w:r>
        <w:rPr>
          <w:rFonts w:hint="eastAsia" w:ascii="宋体" w:hAnsi="宋体" w:cs="宋体"/>
          <w:kern w:val="0"/>
          <w:sz w:val="21"/>
          <w:szCs w:val="21"/>
        </w:rPr>
        <w:t>…</w:t>
      </w:r>
      <w:r>
        <w:rPr>
          <w:rFonts w:hint="eastAsia" w:ascii="宋体" w:hAnsi="宋体"/>
          <w:bCs/>
          <w:sz w:val="21"/>
          <w:szCs w:val="21"/>
        </w:rPr>
        <w:t>…………………………………………………………………………………………</w:t>
      </w:r>
      <w:r>
        <w:rPr>
          <w:rFonts w:hint="eastAsia" w:ascii="宋体" w:hAnsi="宋体"/>
          <w:bCs/>
          <w:sz w:val="21"/>
          <w:szCs w:val="21"/>
          <w:lang w:val="en-US" w:eastAsia="zh-CN"/>
        </w:rPr>
        <w:t>8</w:t>
      </w:r>
    </w:p>
    <w:p>
      <w:pPr>
        <w:widowControl/>
        <w:spacing w:before="100" w:beforeAutospacing="1" w:after="100" w:afterAutospacing="1" w:line="384" w:lineRule="auto"/>
        <w:ind w:right="-229" w:rightChars="-109"/>
        <w:jc w:val="both"/>
        <w:rPr>
          <w:rFonts w:ascii="宋体" w:hAnsi="宋体" w:cs="宋体"/>
          <w:kern w:val="0"/>
          <w:sz w:val="21"/>
          <w:szCs w:val="21"/>
        </w:rPr>
      </w:pPr>
      <w:r>
        <w:rPr>
          <w:rFonts w:hint="eastAsia" w:ascii="宋体" w:hAnsi="宋体" w:cs="宋体"/>
          <w:kern w:val="0"/>
          <w:sz w:val="21"/>
          <w:szCs w:val="21"/>
        </w:rPr>
        <w:t>三、调查表式</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（一）对外承包工程业务情况（CB1表） ………………………………………………………</w:t>
      </w:r>
      <w:r>
        <w:rPr>
          <w:rFonts w:hint="eastAsia" w:ascii="宋体" w:hAnsi="宋体"/>
          <w:bCs/>
          <w:sz w:val="21"/>
          <w:szCs w:val="21"/>
          <w:lang w:val="en-US" w:eastAsia="zh-CN"/>
        </w:rPr>
        <w:t>9</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val="en-US" w:eastAsia="zh-CN"/>
        </w:rPr>
      </w:pPr>
      <w:r>
        <w:rPr>
          <w:rFonts w:hint="eastAsia" w:ascii="宋体" w:hAnsi="宋体"/>
          <w:bCs/>
          <w:sz w:val="21"/>
          <w:szCs w:val="21"/>
        </w:rPr>
        <w:t>（二）对外承包工程项目明细（CB2表）  ………………………………………………………</w:t>
      </w:r>
      <w:r>
        <w:rPr>
          <w:rFonts w:hint="eastAsia" w:ascii="宋体" w:hAnsi="宋体"/>
          <w:bCs/>
          <w:sz w:val="21"/>
          <w:szCs w:val="21"/>
          <w:lang w:val="en-US" w:eastAsia="zh-CN"/>
        </w:rPr>
        <w:t>10</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val="en-US" w:eastAsia="zh-CN"/>
        </w:rPr>
      </w:pPr>
      <w:r>
        <w:rPr>
          <w:rFonts w:hint="eastAsia" w:ascii="宋体" w:hAnsi="宋体"/>
          <w:bCs/>
          <w:sz w:val="21"/>
          <w:szCs w:val="21"/>
        </w:rPr>
        <w:t>（三）新签交通运输建设项目明细表（CB3表）…………………………………………………</w:t>
      </w:r>
      <w:r>
        <w:rPr>
          <w:rFonts w:hint="eastAsia" w:ascii="宋体" w:hAnsi="宋体"/>
          <w:bCs/>
          <w:sz w:val="21"/>
          <w:szCs w:val="21"/>
          <w:lang w:val="en-US" w:eastAsia="zh-CN"/>
        </w:rPr>
        <w:t>11</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（四）新签电力工程建设项目明细表（CB4表）</w:t>
      </w:r>
      <w:r>
        <w:rPr>
          <w:rFonts w:hint="eastAsia" w:ascii="宋体" w:hAnsi="宋体"/>
          <w:bCs/>
          <w:sz w:val="21"/>
          <w:szCs w:val="21"/>
          <w:lang w:val="en-US" w:eastAsia="zh-CN"/>
        </w:rPr>
        <w:t xml:space="preserve">  </w:t>
      </w:r>
      <w:r>
        <w:rPr>
          <w:rFonts w:hint="eastAsia" w:ascii="宋体" w:hAnsi="宋体"/>
          <w:bCs/>
          <w:sz w:val="21"/>
          <w:szCs w:val="21"/>
        </w:rPr>
        <w:t>………………………………………………1</w:t>
      </w:r>
      <w:r>
        <w:rPr>
          <w:rFonts w:hint="eastAsia" w:ascii="宋体" w:hAnsi="宋体"/>
          <w:bCs/>
          <w:sz w:val="21"/>
          <w:szCs w:val="21"/>
          <w:lang w:val="en-US" w:eastAsia="zh-CN"/>
        </w:rPr>
        <w:t>2</w:t>
      </w:r>
    </w:p>
    <w:p>
      <w:pPr>
        <w:widowControl/>
        <w:spacing w:before="100" w:beforeAutospacing="1" w:after="100" w:afterAutospacing="1" w:line="384" w:lineRule="auto"/>
        <w:ind w:right="-229" w:rightChars="-109"/>
        <w:jc w:val="distribute"/>
        <w:rPr>
          <w:rFonts w:hint="eastAsia" w:ascii="宋体" w:hAnsi="宋体" w:eastAsia="宋体" w:cs="宋体"/>
          <w:kern w:val="0"/>
          <w:sz w:val="21"/>
          <w:szCs w:val="21"/>
          <w:lang w:eastAsia="zh-CN"/>
        </w:rPr>
      </w:pPr>
      <w:r>
        <w:rPr>
          <w:rFonts w:hint="eastAsia" w:ascii="宋体" w:hAnsi="宋体"/>
          <w:bCs/>
          <w:sz w:val="21"/>
          <w:szCs w:val="21"/>
        </w:rPr>
        <w:t>四、主要指标解释  ………………………………………………………………………………………1</w:t>
      </w:r>
      <w:r>
        <w:rPr>
          <w:rFonts w:hint="eastAsia" w:ascii="宋体" w:hAnsi="宋体"/>
          <w:bCs/>
          <w:sz w:val="21"/>
          <w:szCs w:val="21"/>
          <w:lang w:val="en-US" w:eastAsia="zh-CN"/>
        </w:rPr>
        <w:t>3</w:t>
      </w:r>
    </w:p>
    <w:p>
      <w:pPr>
        <w:widowControl/>
        <w:spacing w:before="100" w:beforeAutospacing="1" w:after="100" w:afterAutospacing="1" w:line="384" w:lineRule="auto"/>
        <w:ind w:right="-229" w:rightChars="-109"/>
        <w:jc w:val="both"/>
        <w:rPr>
          <w:rFonts w:ascii="宋体" w:hAnsi="宋体" w:cs="宋体"/>
          <w:kern w:val="0"/>
          <w:sz w:val="21"/>
          <w:szCs w:val="21"/>
        </w:rPr>
      </w:pPr>
      <w:r>
        <w:rPr>
          <w:rFonts w:hint="eastAsia" w:ascii="宋体" w:hAnsi="宋体" w:cs="宋体"/>
          <w:kern w:val="0"/>
          <w:sz w:val="21"/>
          <w:szCs w:val="21"/>
        </w:rPr>
        <w:t>五、附录</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（一）对外承包工程项目分类  ……………………………………………………………………1</w:t>
      </w:r>
      <w:r>
        <w:rPr>
          <w:rFonts w:hint="eastAsia" w:ascii="宋体" w:hAnsi="宋体"/>
          <w:bCs/>
          <w:sz w:val="21"/>
          <w:szCs w:val="21"/>
          <w:lang w:val="en-US" w:eastAsia="zh-CN"/>
        </w:rPr>
        <w:t>6</w:t>
      </w:r>
    </w:p>
    <w:p>
      <w:pPr>
        <w:widowControl/>
        <w:spacing w:before="100" w:beforeAutospacing="1" w:after="100" w:afterAutospacing="1" w:line="384" w:lineRule="auto"/>
        <w:ind w:right="-229" w:rightChars="-109" w:firstLine="315" w:firstLineChars="150"/>
        <w:jc w:val="distribute"/>
        <w:rPr>
          <w:rFonts w:hint="eastAsia" w:ascii="宋体" w:hAnsi="宋体" w:eastAsia="宋体"/>
          <w:bCs/>
          <w:sz w:val="21"/>
          <w:szCs w:val="21"/>
          <w:lang w:eastAsia="zh-CN"/>
        </w:rPr>
      </w:pPr>
      <w:r>
        <w:rPr>
          <w:rFonts w:hint="eastAsia" w:ascii="宋体" w:hAnsi="宋体"/>
          <w:bCs/>
          <w:sz w:val="21"/>
          <w:szCs w:val="21"/>
        </w:rPr>
        <w:t>（二）关于统计上对公有和非公有控股经济的分类办法</w:t>
      </w:r>
      <w:r>
        <w:rPr>
          <w:rFonts w:hint="eastAsia" w:ascii="宋体" w:hAnsi="宋体"/>
          <w:bCs/>
          <w:sz w:val="21"/>
          <w:szCs w:val="21"/>
          <w:lang w:val="en-US" w:eastAsia="zh-CN"/>
        </w:rPr>
        <w:t xml:space="preserve"> </w:t>
      </w:r>
      <w:r>
        <w:rPr>
          <w:rFonts w:hint="eastAsia" w:ascii="宋体" w:hAnsi="宋体"/>
          <w:bCs/>
          <w:sz w:val="21"/>
          <w:szCs w:val="21"/>
        </w:rPr>
        <w:t>………………………………………1</w:t>
      </w:r>
      <w:r>
        <w:rPr>
          <w:rFonts w:hint="eastAsia" w:ascii="宋体" w:hAnsi="宋体"/>
          <w:bCs/>
          <w:sz w:val="21"/>
          <w:szCs w:val="21"/>
          <w:lang w:val="en-US" w:eastAsia="zh-CN"/>
        </w:rPr>
        <w:t>8</w:t>
      </w:r>
    </w:p>
    <w:p>
      <w:pPr>
        <w:widowControl/>
        <w:spacing w:before="100" w:beforeAutospacing="1" w:after="100" w:afterAutospacing="1" w:line="384" w:lineRule="auto"/>
        <w:ind w:right="-229" w:rightChars="-109" w:firstLine="315" w:firstLineChars="150"/>
        <w:jc w:val="distribute"/>
        <w:rPr>
          <w:rFonts w:hint="eastAsia" w:ascii="宋体" w:hAnsi="宋体"/>
          <w:bCs/>
          <w:sz w:val="21"/>
          <w:szCs w:val="21"/>
          <w:lang w:val="en-US" w:eastAsia="zh-CN"/>
        </w:rPr>
      </w:pPr>
      <w:r>
        <w:rPr>
          <w:rFonts w:hint="eastAsia" w:ascii="宋体" w:hAnsi="宋体"/>
          <w:bCs/>
          <w:sz w:val="21"/>
          <w:szCs w:val="21"/>
        </w:rPr>
        <w:t>（三）向国家统计局提供的统计资料清单</w:t>
      </w:r>
      <w:r>
        <w:rPr>
          <w:rFonts w:hint="eastAsia" w:ascii="宋体" w:hAnsi="宋体"/>
          <w:bCs/>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20</w:t>
      </w:r>
    </w:p>
    <w:p>
      <w:pPr>
        <w:widowControl/>
        <w:spacing w:before="100" w:beforeAutospacing="1" w:after="100" w:afterAutospacing="1" w:line="384" w:lineRule="auto"/>
        <w:ind w:right="-229" w:rightChars="-109" w:firstLine="315" w:firstLineChars="150"/>
        <w:jc w:val="distribute"/>
        <w:rPr>
          <w:rFonts w:hint="eastAsia" w:ascii="宋体" w:hAnsi="宋体"/>
          <w:bCs/>
          <w:sz w:val="21"/>
          <w:szCs w:val="21"/>
          <w:lang w:val="en-US" w:eastAsia="zh-CN"/>
        </w:rPr>
      </w:pPr>
      <w:r>
        <w:rPr>
          <w:rFonts w:hint="eastAsia" w:ascii="宋体" w:hAnsi="宋体"/>
          <w:bCs/>
          <w:sz w:val="21"/>
          <w:szCs w:val="21"/>
        </w:rPr>
        <w:t>（</w:t>
      </w:r>
      <w:r>
        <w:rPr>
          <w:rFonts w:hint="eastAsia" w:ascii="宋体" w:hAnsi="宋体"/>
          <w:bCs/>
          <w:sz w:val="21"/>
          <w:szCs w:val="21"/>
          <w:lang w:eastAsia="zh-CN"/>
        </w:rPr>
        <w:t>四</w:t>
      </w:r>
      <w:r>
        <w:rPr>
          <w:rFonts w:hint="eastAsia" w:ascii="宋体" w:hAnsi="宋体"/>
          <w:bCs/>
          <w:sz w:val="21"/>
          <w:szCs w:val="21"/>
        </w:rPr>
        <w:t>）向统计信息共享数据库提供的统计资料清单</w:t>
      </w:r>
      <w:r>
        <w:rPr>
          <w:rFonts w:hint="eastAsia" w:ascii="宋体" w:hAnsi="宋体"/>
          <w:bCs/>
          <w:sz w:val="21"/>
          <w:szCs w:val="21"/>
          <w:lang w:val="en-US" w:eastAsia="zh-CN"/>
        </w:rPr>
        <w:t xml:space="preserve"> </w:t>
      </w:r>
      <w:r>
        <w:rPr>
          <w:rFonts w:hint="eastAsia" w:ascii="宋体" w:hAnsi="宋体"/>
          <w:bCs/>
          <w:sz w:val="21"/>
          <w:szCs w:val="21"/>
        </w:rPr>
        <w:t>……………………………………………………</w:t>
      </w:r>
      <w:r>
        <w:rPr>
          <w:rFonts w:hint="eastAsia" w:ascii="宋体" w:hAnsi="宋体"/>
          <w:bCs/>
          <w:sz w:val="21"/>
          <w:szCs w:val="21"/>
          <w:lang w:val="en-US" w:eastAsia="zh-CN"/>
        </w:rPr>
        <w:t>20</w:t>
      </w:r>
    </w:p>
    <w:p>
      <w:pPr>
        <w:widowControl/>
        <w:spacing w:before="100" w:beforeAutospacing="1" w:after="100" w:afterAutospacing="1" w:line="384" w:lineRule="auto"/>
        <w:jc w:val="center"/>
        <w:rPr>
          <w:rFonts w:ascii="宋体" w:hAnsi="宋体" w:cs="宋体"/>
          <w:kern w:val="0"/>
          <w:sz w:val="32"/>
          <w:szCs w:val="32"/>
        </w:rPr>
      </w:pPr>
    </w:p>
    <w:p/>
    <w:p/>
    <w:p/>
    <w:p/>
    <w:p>
      <w:pPr>
        <w:widowControl/>
        <w:spacing w:before="100" w:beforeAutospacing="1" w:after="100" w:afterAutospacing="1" w:line="384" w:lineRule="auto"/>
        <w:jc w:val="center"/>
        <w:rPr>
          <w:rFonts w:hint="eastAsia" w:ascii="黑体" w:hAnsi="宋体" w:eastAsia="黑体" w:cs="宋体"/>
          <w:kern w:val="0"/>
          <w:sz w:val="32"/>
          <w:szCs w:val="32"/>
        </w:rPr>
      </w:pPr>
      <w:r>
        <w:rPr>
          <w:rFonts w:hint="eastAsia" w:ascii="黑体" w:hAnsi="宋体" w:eastAsia="黑体" w:cs="宋体"/>
          <w:kern w:val="0"/>
          <w:sz w:val="32"/>
          <w:szCs w:val="32"/>
        </w:rPr>
        <w:br w:type="page"/>
      </w:r>
    </w:p>
    <w:p>
      <w:pPr>
        <w:widowControl/>
        <w:spacing w:before="100" w:beforeAutospacing="1" w:after="100" w:afterAutospacing="1" w:line="384" w:lineRule="auto"/>
        <w:jc w:val="center"/>
        <w:rPr>
          <w:rFonts w:ascii="黑体" w:hAnsi="宋体" w:eastAsia="黑体" w:cs="宋体"/>
          <w:kern w:val="0"/>
          <w:sz w:val="32"/>
          <w:szCs w:val="32"/>
        </w:rPr>
      </w:pPr>
      <w:r>
        <w:rPr>
          <w:rFonts w:hint="eastAsia" w:ascii="黑体" w:hAnsi="宋体" w:eastAsia="黑体" w:cs="宋体"/>
          <w:kern w:val="0"/>
          <w:sz w:val="32"/>
          <w:szCs w:val="32"/>
        </w:rPr>
        <w:t>一、  总 说 明</w:t>
      </w:r>
    </w:p>
    <w:p>
      <w:pPr>
        <w:pStyle w:val="2"/>
        <w:tabs>
          <w:tab w:val="clear" w:pos="756"/>
        </w:tabs>
        <w:autoSpaceDE w:val="0"/>
        <w:autoSpaceDN w:val="0"/>
        <w:adjustRightInd w:val="0"/>
        <w:snapToGrid w:val="0"/>
        <w:spacing w:line="360" w:lineRule="auto"/>
        <w:ind w:firstLine="422" w:firstLineChars="200"/>
        <w:textAlignment w:val="bottom"/>
        <w:rPr>
          <w:b/>
        </w:rPr>
      </w:pPr>
      <w:r>
        <w:rPr>
          <w:b/>
        </w:rPr>
        <w:t>（一）</w:t>
      </w:r>
      <w:r>
        <w:rPr>
          <w:rFonts w:hint="eastAsia"/>
          <w:b/>
        </w:rPr>
        <w:t>调查目的</w:t>
      </w:r>
    </w:p>
    <w:p>
      <w:pPr>
        <w:pStyle w:val="2"/>
        <w:tabs>
          <w:tab w:val="clear" w:pos="756"/>
        </w:tabs>
        <w:autoSpaceDE w:val="0"/>
        <w:autoSpaceDN w:val="0"/>
        <w:adjustRightInd w:val="0"/>
        <w:snapToGrid w:val="0"/>
        <w:spacing w:line="360" w:lineRule="auto"/>
        <w:ind w:firstLineChars="200"/>
        <w:textAlignment w:val="bottom"/>
      </w:pPr>
      <w:r>
        <w:rPr>
          <w:rFonts w:hint="eastAsia" w:ascii="宋体" w:hAnsi="宋体" w:cs="宋体"/>
          <w:bCs/>
          <w:kern w:val="0"/>
          <w:szCs w:val="21"/>
        </w:rPr>
        <w:t>为科学、有效地组织全国对外承包工程业务统计工作，保障统计资料的准确性、及时性和完整性，充分发挥统计信息、咨询、监督作用，依照《中华人民共和国统计法》、《中华人民共和国统计法实施细则》以及《对外承包工程管理条例》特制定本制度。对外承包工程业务统计的基本任务是通过统计调查、统计分析和提供统计资料，准确、及时、全面地反映对外承包工程业务的实际情况，为有关部门制订方针、政策提供可靠的数据支持，它是我国涉外经济统计的重要组成部分。</w:t>
      </w:r>
    </w:p>
    <w:p>
      <w:pPr>
        <w:autoSpaceDE w:val="0"/>
        <w:autoSpaceDN w:val="0"/>
        <w:adjustRightInd w:val="0"/>
        <w:snapToGrid w:val="0"/>
        <w:spacing w:line="360" w:lineRule="auto"/>
        <w:ind w:firstLine="422" w:firstLineChars="200"/>
        <w:textAlignment w:val="bottom"/>
        <w:rPr>
          <w:b/>
        </w:rPr>
      </w:pPr>
      <w:r>
        <w:rPr>
          <w:b/>
        </w:rPr>
        <w:t>（二）</w:t>
      </w:r>
      <w:r>
        <w:rPr>
          <w:rFonts w:hint="eastAsia"/>
          <w:b/>
        </w:rPr>
        <w:t>统计调查范围</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1、对外承包工程指中国的企业或者其他单位承包境外建设工程项目的活动。本制度适用于我国境内的各级商务主管部门和发生对外承包工程业务的企业或单位（以下简称企业）。</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2、企业承揽的下列业务纳入对外承包工程业务统计：</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（1）承包国（境）外工程项目。指企业按照国际上通行的做法，在国外及港澳台地区承揽和实施的各类工程项目。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（2）承包我国对外经济援助项目。指企业以投标、议标等方式承揽和实施的我国对外经济援助项目。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（3）承包我国驻外机构工程项目。指企业以投标、议标等方式承揽和实施的我国驻外使（领）馆等工程项目。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（4）企业自带设备，以收取设备使用费、技术服务费等形式承揽和实施的国外及港澳台地区工程项目。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（5）企业为实施承包工程项目出口的大型成套和机电设备，并负责安装和调试。</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6）企业在国外及港澳台地区承担地形地貌测绘，地质资源普查与勘探，建设区域规划，工程设计、生产工艺、技术资料和工程技术咨询，工程项目的可行性考察、研究和评估，工程监理，技术指导等经济活动。</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3、企业为承揽国（境）外承包工程项目而设立的境外企业承揽的附合上述2规定项目纳入承包工程统计。</w:t>
      </w:r>
    </w:p>
    <w:p>
      <w:pPr>
        <w:pStyle w:val="2"/>
        <w:tabs>
          <w:tab w:val="clear" w:pos="756"/>
        </w:tabs>
        <w:autoSpaceDE w:val="0"/>
        <w:autoSpaceDN w:val="0"/>
        <w:adjustRightInd w:val="0"/>
        <w:snapToGrid w:val="0"/>
        <w:spacing w:line="360" w:lineRule="auto"/>
        <w:ind w:firstLine="422" w:firstLineChars="200"/>
        <w:textAlignment w:val="bottom"/>
        <w:rPr>
          <w:b/>
        </w:rPr>
      </w:pPr>
      <w:r>
        <w:rPr>
          <w:b/>
        </w:rPr>
        <w:t>（三）主要</w:t>
      </w:r>
      <w:r>
        <w:rPr>
          <w:rFonts w:hint="eastAsia"/>
          <w:b/>
        </w:rPr>
        <w:t>调查</w:t>
      </w:r>
      <w:r>
        <w:rPr>
          <w:b/>
        </w:rPr>
        <w:t>内容</w:t>
      </w:r>
    </w:p>
    <w:p>
      <w:pPr>
        <w:autoSpaceDE w:val="0"/>
        <w:autoSpaceDN w:val="0"/>
        <w:adjustRightInd w:val="0"/>
        <w:snapToGrid w:val="0"/>
        <w:spacing w:line="360" w:lineRule="auto"/>
        <w:ind w:firstLine="420" w:firstLineChars="200"/>
        <w:textAlignment w:val="bottom"/>
      </w:pPr>
      <w:r>
        <w:rPr>
          <w:rFonts w:hint="eastAsia"/>
        </w:rPr>
        <w:t>对外承包工程业务</w:t>
      </w:r>
      <w:r>
        <w:t>统计报表包括</w:t>
      </w:r>
      <w:r>
        <w:rPr>
          <w:rFonts w:hint="eastAsia"/>
        </w:rPr>
        <w:t>对外承包工程业务情况表（CB1）、对外承包工程项目明细表（CB2）、新签交通运输建设项目明细</w:t>
      </w:r>
      <w:r>
        <w:t>表</w:t>
      </w:r>
      <w:r>
        <w:rPr>
          <w:rFonts w:hint="eastAsia"/>
        </w:rPr>
        <w:t>（CB3）和新签电力工程建设项目明细</w:t>
      </w:r>
      <w:r>
        <w:t>表</w:t>
      </w:r>
      <w:r>
        <w:rPr>
          <w:rFonts w:hint="eastAsia"/>
        </w:rPr>
        <w:t>（CB4）</w:t>
      </w:r>
      <w:r>
        <w:t>。其中主要</w:t>
      </w:r>
      <w:r>
        <w:rPr>
          <w:rFonts w:hint="eastAsia"/>
        </w:rPr>
        <w:t>指标</w:t>
      </w:r>
      <w:r>
        <w:t>内容包括：</w:t>
      </w:r>
      <w:r>
        <w:rPr>
          <w:rFonts w:hint="eastAsia" w:ascii="宋体" w:hAnsi="宋体" w:cs="宋体"/>
          <w:bCs/>
          <w:kern w:val="0"/>
          <w:szCs w:val="21"/>
        </w:rPr>
        <w:t>新签合同额、完成营业额、带动出口额、新签铁路（公路）项目线路总里程、新签电力工程项目装机容量、外派人数、月末在外人数、雇佣项目所在国人员数量、</w:t>
      </w:r>
      <w:r>
        <w:rPr>
          <w:rFonts w:hint="eastAsia" w:ascii="宋体" w:hAnsi="宋体"/>
          <w:bCs/>
          <w:szCs w:val="21"/>
        </w:rPr>
        <w:t>雇佣第三国人员数量</w:t>
      </w:r>
      <w:r>
        <w:rPr>
          <w:rFonts w:hint="eastAsia" w:ascii="宋体" w:hAnsi="宋体" w:cs="宋体"/>
          <w:bCs/>
          <w:kern w:val="0"/>
          <w:szCs w:val="21"/>
        </w:rPr>
        <w:t>等。</w:t>
      </w:r>
    </w:p>
    <w:p>
      <w:pPr>
        <w:autoSpaceDE w:val="0"/>
        <w:autoSpaceDN w:val="0"/>
        <w:adjustRightInd w:val="0"/>
        <w:snapToGrid w:val="0"/>
        <w:spacing w:line="360" w:lineRule="auto"/>
        <w:ind w:firstLine="422" w:firstLineChars="200"/>
        <w:textAlignment w:val="bottom"/>
        <w:rPr>
          <w:b/>
        </w:rPr>
      </w:pPr>
      <w:r>
        <w:rPr>
          <w:b/>
        </w:rPr>
        <w:t>（四）</w:t>
      </w:r>
      <w:r>
        <w:rPr>
          <w:rFonts w:hint="eastAsia"/>
          <w:b/>
        </w:rPr>
        <w:t>统计调查方法</w:t>
      </w:r>
    </w:p>
    <w:p>
      <w:pPr>
        <w:autoSpaceDE w:val="0"/>
        <w:autoSpaceDN w:val="0"/>
        <w:adjustRightInd w:val="0"/>
        <w:snapToGrid w:val="0"/>
        <w:spacing w:line="360" w:lineRule="auto"/>
        <w:ind w:firstLine="420" w:firstLineChars="200"/>
        <w:textAlignment w:val="bottom"/>
      </w:pPr>
      <w:r>
        <w:rPr>
          <w:rFonts w:hint="eastAsia"/>
        </w:rPr>
        <w:t>本制度采用全面调查的方法</w:t>
      </w:r>
      <w:r>
        <w:t>。</w:t>
      </w:r>
    </w:p>
    <w:p>
      <w:pPr>
        <w:autoSpaceDE w:val="0"/>
        <w:autoSpaceDN w:val="0"/>
        <w:adjustRightInd w:val="0"/>
        <w:snapToGrid w:val="0"/>
        <w:spacing w:line="360" w:lineRule="auto"/>
        <w:ind w:firstLine="422" w:firstLineChars="200"/>
        <w:textAlignment w:val="bottom"/>
        <w:rPr>
          <w:b/>
        </w:rPr>
      </w:pPr>
      <w:r>
        <w:rPr>
          <w:b/>
        </w:rPr>
        <w:t>（五）</w:t>
      </w:r>
      <w:r>
        <w:rPr>
          <w:rFonts w:hint="eastAsia"/>
          <w:b/>
        </w:rPr>
        <w:t>调查频率及调查时间</w:t>
      </w:r>
    </w:p>
    <w:p>
      <w:pPr>
        <w:autoSpaceDE w:val="0"/>
        <w:autoSpaceDN w:val="0"/>
        <w:adjustRightInd w:val="0"/>
        <w:snapToGrid w:val="0"/>
        <w:spacing w:line="360" w:lineRule="auto"/>
        <w:ind w:firstLine="420" w:firstLineChars="200"/>
        <w:textAlignment w:val="bottom"/>
      </w:pPr>
      <w:r>
        <w:rPr>
          <w:rFonts w:hint="eastAsia"/>
        </w:rPr>
        <w:t>调查频率为月报。调查时间为1日至</w:t>
      </w:r>
      <w:r>
        <w:rPr>
          <w:rFonts w:hint="eastAsia"/>
          <w:lang w:eastAsia="zh-CN"/>
        </w:rPr>
        <w:t>当月</w:t>
      </w:r>
      <w:r>
        <w:rPr>
          <w:rFonts w:hint="eastAsia"/>
        </w:rPr>
        <w:t>最后一日。</w:t>
      </w:r>
    </w:p>
    <w:p>
      <w:pPr>
        <w:autoSpaceDE w:val="0"/>
        <w:autoSpaceDN w:val="0"/>
        <w:adjustRightInd w:val="0"/>
        <w:snapToGrid w:val="0"/>
        <w:spacing w:line="360" w:lineRule="auto"/>
        <w:ind w:firstLine="422" w:firstLineChars="200"/>
        <w:textAlignment w:val="bottom"/>
        <w:rPr>
          <w:b/>
        </w:rPr>
      </w:pPr>
      <w:r>
        <w:rPr>
          <w:rFonts w:hint="eastAsia"/>
          <w:b/>
        </w:rPr>
        <w:t>（六）</w:t>
      </w:r>
      <w:r>
        <w:rPr>
          <w:b/>
        </w:rPr>
        <w:t>组织方式和渠道</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1、组织方式：对外承包工程业务统计实行统一领导，分级管理。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1）商务部负责全国对外承包工程业务统计工作，管理各省、自治区、直辖市、计划单列市商务主管部门以及有关中央管理的企业（不包括在地方的中央管理的企业，以下简称中央企业，下同）的对外承包工程业务统计工作，审核、汇总、编制全国对外承包工程业务统计资料。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2）地方商务主管部门负责本行政区域内对外承包工程业务统计工作，管理本行政区域内企业（包括在该行政区域内中央管理的企业，以下简称地方企业，下同）的统计工作，审核、汇总并向商务部上报本行政区域内对外承包工程业务统计资料。 </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（3）企业负责本单位的对外承包工程业务统计工作，编制统计资料并上报地方商务主管部门或商务部。</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 xml:space="preserve">2、对外承包工程业务统计报送渠道：地方企业报地方商务主管部门；中央企业报商务部；地方商务主管部门审核本行政区域内企业的报表后报商务部，同时抄报同级统计部门；商务部汇总全国数据后报国家统计局。 </w:t>
      </w:r>
    </w:p>
    <w:p>
      <w:pPr>
        <w:pStyle w:val="2"/>
        <w:tabs>
          <w:tab w:val="clear" w:pos="756"/>
        </w:tabs>
        <w:autoSpaceDE w:val="0"/>
        <w:autoSpaceDN w:val="0"/>
        <w:adjustRightInd w:val="0"/>
        <w:snapToGrid w:val="0"/>
        <w:spacing w:line="360" w:lineRule="auto"/>
        <w:ind w:firstLine="422" w:firstLineChars="200"/>
        <w:textAlignment w:val="bottom"/>
        <w:rPr>
          <w:rFonts w:ascii="宋体" w:hAnsi="宋体" w:cs="宋体"/>
          <w:b/>
          <w:bCs/>
          <w:kern w:val="0"/>
          <w:szCs w:val="21"/>
        </w:rPr>
      </w:pPr>
      <w:r>
        <w:rPr>
          <w:rFonts w:hint="eastAsia" w:ascii="宋体" w:hAnsi="宋体" w:cs="宋体"/>
          <w:b/>
          <w:bCs/>
          <w:kern w:val="0"/>
          <w:szCs w:val="21"/>
        </w:rPr>
        <w:t>（七）质量控制</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1、企业要认真履行对外承包工程统计报表填报义务，明确统计责任，不得虚报、瞒报、漏报、重报统计数据。</w:t>
      </w:r>
    </w:p>
    <w:p>
      <w:pPr>
        <w:pStyle w:val="2"/>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hint="eastAsia" w:ascii="宋体" w:hAnsi="宋体" w:cs="宋体"/>
          <w:bCs/>
          <w:kern w:val="0"/>
          <w:szCs w:val="21"/>
        </w:rPr>
        <w:t>2、对外承包工程项目签约单位应协调好下属分包单位数据填报工作，确保统计数据质量。</w:t>
      </w:r>
    </w:p>
    <w:p>
      <w:pPr>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kern w:val="0"/>
          <w:szCs w:val="21"/>
        </w:rPr>
        <w:t>3、</w:t>
      </w:r>
      <w:r>
        <w:rPr>
          <w:rFonts w:hint="eastAsia" w:ascii="宋体" w:hAnsi="宋体"/>
          <w:bCs/>
          <w:szCs w:val="21"/>
        </w:rPr>
        <w:t>企业是否按照统计制度要求报送对外承包工程统计资料，已列入商务部市场监管执法事项“双随机、一公开”抽查内容。</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4、</w:t>
      </w:r>
      <w:r>
        <w:rPr>
          <w:rFonts w:hint="eastAsia" w:ascii="宋体" w:hAnsi="宋体" w:cs="宋体"/>
          <w:kern w:val="0"/>
          <w:szCs w:val="21"/>
        </w:rPr>
        <w:t>各级商务主管部门和企业应加强数据传输的现代化建设，充分运用网络传输手段，全面提高统计工作质量。</w:t>
      </w:r>
      <w:r>
        <w:rPr>
          <w:rFonts w:hint="eastAsia" w:ascii="宋体" w:hAnsi="宋体" w:cs="宋体"/>
          <w:bCs/>
          <w:kern w:val="0"/>
          <w:szCs w:val="21"/>
        </w:rPr>
        <w:t>商务部不定期对企业报送的统计数据进行核查，以保证统计数据的准确性和严肃性。</w:t>
      </w:r>
    </w:p>
    <w:p>
      <w:pPr>
        <w:pStyle w:val="14"/>
        <w:numPr>
          <w:ilvl w:val="0"/>
          <w:numId w:val="1"/>
        </w:numPr>
        <w:autoSpaceDE w:val="0"/>
        <w:autoSpaceDN w:val="0"/>
        <w:adjustRightInd w:val="0"/>
        <w:snapToGrid w:val="0"/>
        <w:spacing w:line="360" w:lineRule="auto"/>
        <w:ind w:firstLineChars="0"/>
        <w:textAlignment w:val="bottom"/>
        <w:rPr>
          <w:b/>
        </w:rPr>
      </w:pPr>
      <w:r>
        <w:rPr>
          <w:rFonts w:hint="eastAsia"/>
          <w:b/>
        </w:rPr>
        <w:t>填报要求</w:t>
      </w:r>
    </w:p>
    <w:p>
      <w:pPr>
        <w:pStyle w:val="14"/>
        <w:autoSpaceDE w:val="0"/>
        <w:autoSpaceDN w:val="0"/>
        <w:adjustRightInd w:val="0"/>
        <w:snapToGrid w:val="0"/>
        <w:spacing w:line="360" w:lineRule="auto"/>
        <w:ind w:left="120" w:leftChars="57" w:right="-191" w:rightChars="-91" w:firstLine="315" w:firstLineChars="150"/>
        <w:textAlignment w:val="bottom"/>
        <w:rPr>
          <w:bCs/>
          <w:sz w:val="21"/>
          <w:szCs w:val="21"/>
        </w:rPr>
      </w:pPr>
      <w:r>
        <w:rPr>
          <w:rFonts w:hint="eastAsia"/>
          <w:sz w:val="21"/>
          <w:szCs w:val="21"/>
        </w:rPr>
        <w:t>1、月后10日内，由调查范围内企业通过登录商务部业务系统统一平台（</w:t>
      </w:r>
      <w:r>
        <w:rPr>
          <w:rFonts w:hint="eastAsia" w:ascii="宋体" w:hAnsi="宋体" w:eastAsia="宋体" w:cs="宋体"/>
          <w:bCs/>
          <w:kern w:val="0"/>
          <w:sz w:val="21"/>
          <w:szCs w:val="21"/>
          <w:lang w:val="en-US" w:eastAsia="zh-CN" w:bidi="ar-SA"/>
        </w:rPr>
        <w:t>http://ecomp.mofcom.gov.cn</w:t>
      </w:r>
      <w:r>
        <w:rPr>
          <w:rFonts w:hint="eastAsia"/>
          <w:b w:val="0"/>
          <w:bCs w:val="0"/>
          <w:sz w:val="21"/>
          <w:szCs w:val="21"/>
        </w:rPr>
        <w:t>）</w:t>
      </w:r>
      <w:r>
        <w:rPr>
          <w:rFonts w:hint="eastAsia"/>
          <w:sz w:val="21"/>
          <w:szCs w:val="21"/>
        </w:rPr>
        <w:t>--对外投资合作信息服务，填报前一个月的数据。</w:t>
      </w:r>
    </w:p>
    <w:p>
      <w:pPr>
        <w:pStyle w:val="2"/>
        <w:tabs>
          <w:tab w:val="clear" w:pos="756"/>
        </w:tabs>
        <w:autoSpaceDE w:val="0"/>
        <w:autoSpaceDN w:val="0"/>
        <w:adjustRightInd w:val="0"/>
        <w:snapToGrid w:val="0"/>
        <w:spacing w:line="360" w:lineRule="auto"/>
        <w:ind w:firstLineChars="200"/>
        <w:textAlignment w:val="bottom"/>
      </w:pPr>
      <w:r>
        <w:rPr>
          <w:rFonts w:hint="eastAsia" w:ascii="宋体" w:hAnsi="宋体" w:cs="宋体"/>
          <w:bCs/>
          <w:kern w:val="0"/>
          <w:szCs w:val="21"/>
        </w:rPr>
        <w:t>2、本制度使用的国别（地区）统计代码，按国家统计局制定的《国别（地区）统计代码》执行。</w:t>
      </w:r>
    </w:p>
    <w:p>
      <w:pPr>
        <w:autoSpaceDE w:val="0"/>
        <w:autoSpaceDN w:val="0"/>
        <w:adjustRightInd w:val="0"/>
        <w:snapToGrid w:val="0"/>
        <w:spacing w:line="360" w:lineRule="auto"/>
        <w:ind w:firstLine="422" w:firstLineChars="200"/>
        <w:textAlignment w:val="bottom"/>
        <w:rPr>
          <w:b/>
        </w:rPr>
      </w:pPr>
      <w:r>
        <w:rPr>
          <w:b/>
        </w:rPr>
        <w:t>（</w:t>
      </w:r>
      <w:r>
        <w:rPr>
          <w:rFonts w:hint="eastAsia"/>
          <w:b/>
        </w:rPr>
        <w:t>九</w:t>
      </w:r>
      <w:r>
        <w:rPr>
          <w:b/>
        </w:rPr>
        <w:t>）</w:t>
      </w:r>
      <w:r>
        <w:rPr>
          <w:rFonts w:hint="eastAsia"/>
          <w:b/>
        </w:rPr>
        <w:t>统计资料公布方式</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1、对外承包工程业务统计数据由商务部定期发布，月度数据于月后</w:t>
      </w:r>
      <w:r>
        <w:rPr>
          <w:rFonts w:hint="eastAsia" w:ascii="宋体" w:hAnsi="宋体" w:cs="宋体"/>
          <w:bCs/>
          <w:kern w:val="0"/>
          <w:szCs w:val="21"/>
          <w:lang w:val="en-US" w:eastAsia="zh-CN"/>
        </w:rPr>
        <w:t>30日</w:t>
      </w:r>
      <w:r>
        <w:rPr>
          <w:rFonts w:hint="eastAsia" w:ascii="宋体" w:hAnsi="宋体" w:cs="宋体"/>
          <w:bCs/>
          <w:kern w:val="0"/>
          <w:szCs w:val="21"/>
        </w:rPr>
        <w:t>内，通过商务部政府网站（http://www.mofcom.gov.cn</w:t>
      </w:r>
      <w:r>
        <w:rPr>
          <w:rFonts w:ascii="宋体" w:hAnsi="宋体" w:cs="宋体"/>
          <w:bCs/>
          <w:kern w:val="0"/>
          <w:szCs w:val="21"/>
        </w:rPr>
        <w:t>）</w:t>
      </w:r>
      <w:r>
        <w:rPr>
          <w:rFonts w:hint="eastAsia" w:ascii="宋体" w:hAnsi="宋体" w:cs="宋体"/>
          <w:bCs/>
          <w:kern w:val="0"/>
          <w:szCs w:val="21"/>
        </w:rPr>
        <w:t>或商务部例行发布会对外公布，主要指标包括新签合同额、完成营业额等。</w:t>
      </w:r>
    </w:p>
    <w:p>
      <w:pPr>
        <w:autoSpaceDE w:val="0"/>
        <w:autoSpaceDN w:val="0"/>
        <w:adjustRightInd w:val="0"/>
        <w:snapToGrid w:val="0"/>
        <w:spacing w:line="360" w:lineRule="auto"/>
        <w:ind w:firstLine="420" w:firstLineChars="200"/>
        <w:textAlignment w:val="bottom"/>
      </w:pPr>
      <w:r>
        <w:rPr>
          <w:rFonts w:hint="eastAsia" w:ascii="宋体" w:hAnsi="宋体" w:cs="宋体"/>
          <w:bCs/>
          <w:kern w:val="0"/>
          <w:szCs w:val="21"/>
        </w:rPr>
        <w:t>2、</w:t>
      </w:r>
      <w:r>
        <w:rPr>
          <w:rFonts w:hint="eastAsia"/>
        </w:rPr>
        <w:t>在</w:t>
      </w:r>
      <w:r>
        <w:t>确保国家机密和企业商业秘密</w:t>
      </w:r>
      <w:r>
        <w:rPr>
          <w:rFonts w:hint="eastAsia"/>
        </w:rPr>
        <w:t>不泄露的前提下</w:t>
      </w:r>
      <w:r>
        <w:t>，严格按照《中华人民共和国统计法》及其实施细则和国家有关规定</w:t>
      </w:r>
      <w:r>
        <w:rPr>
          <w:rFonts w:hint="eastAsia"/>
        </w:rPr>
        <w:t>，与其他政府部门共享对外承包工程业务</w:t>
      </w:r>
      <w:r>
        <w:t>统计资料</w:t>
      </w:r>
      <w:r>
        <w:rPr>
          <w:rFonts w:hint="eastAsia"/>
        </w:rPr>
        <w:t>。</w:t>
      </w:r>
    </w:p>
    <w:p>
      <w:pPr>
        <w:autoSpaceDE w:val="0"/>
        <w:autoSpaceDN w:val="0"/>
        <w:adjustRightInd w:val="0"/>
        <w:snapToGrid w:val="0"/>
        <w:spacing w:line="360" w:lineRule="auto"/>
        <w:ind w:firstLine="420" w:firstLineChars="200"/>
        <w:textAlignment w:val="bottom"/>
        <w:rPr>
          <w:rFonts w:ascii="宋体" w:hAnsi="宋体" w:cs="宋体"/>
          <w:bCs/>
          <w:kern w:val="0"/>
          <w:szCs w:val="21"/>
        </w:rPr>
      </w:pPr>
      <w:r>
        <w:rPr>
          <w:rFonts w:hint="eastAsia" w:ascii="宋体" w:hAnsi="宋体" w:cs="宋体"/>
          <w:bCs/>
          <w:kern w:val="0"/>
          <w:szCs w:val="21"/>
        </w:rPr>
        <w:t>3、商务部可根据业务发展的实际情况，对月度对外承包工程业务统计数据进行调整，对外提供的对外承包工程业务统计资料，以商务部发布的统计资料为准。</w:t>
      </w:r>
      <w:r>
        <w:rPr>
          <w:rFonts w:ascii="宋体" w:hAnsi="宋体" w:cs="宋体"/>
          <w:bCs/>
          <w:kern w:val="0"/>
          <w:szCs w:val="21"/>
        </w:rPr>
        <w:br w:type="page"/>
      </w:r>
    </w:p>
    <w:p>
      <w:pPr>
        <w:jc w:val="center"/>
        <w:rPr>
          <w:rFonts w:ascii="黑体" w:eastAsia="黑体"/>
          <w:b/>
          <w:sz w:val="32"/>
          <w:szCs w:val="32"/>
        </w:rPr>
      </w:pPr>
      <w:r>
        <w:rPr>
          <w:rFonts w:hint="eastAsia" w:ascii="黑体" w:eastAsia="黑体"/>
          <w:b/>
          <w:sz w:val="32"/>
          <w:szCs w:val="32"/>
        </w:rPr>
        <w:t>二</w:t>
      </w:r>
      <w:r>
        <w:rPr>
          <w:rFonts w:hint="eastAsia" w:ascii="黑体" w:eastAsia="黑体"/>
          <w:b/>
          <w:sz w:val="32"/>
          <w:szCs w:val="32"/>
        </w:rPr>
        <w:tab/>
      </w:r>
      <w:r>
        <w:rPr>
          <w:rFonts w:hint="eastAsia" w:ascii="黑体" w:eastAsia="黑体"/>
          <w:b/>
          <w:sz w:val="32"/>
          <w:szCs w:val="32"/>
        </w:rPr>
        <w:t>、</w:t>
      </w:r>
      <w:r>
        <w:rPr>
          <w:rFonts w:hint="eastAsia" w:ascii="黑体" w:eastAsia="黑体"/>
          <w:b/>
          <w:sz w:val="32"/>
          <w:szCs w:val="32"/>
        </w:rPr>
        <w:tab/>
      </w:r>
      <w:r>
        <w:rPr>
          <w:rFonts w:hint="eastAsia" w:ascii="黑体" w:eastAsia="黑体"/>
          <w:b/>
          <w:sz w:val="32"/>
          <w:szCs w:val="32"/>
        </w:rPr>
        <w:t>报 表 目 录</w:t>
      </w:r>
    </w:p>
    <w:p>
      <w:pPr>
        <w:rPr>
          <w:rFonts w:ascii="黑体" w:eastAsia="黑体"/>
          <w:sz w:val="24"/>
        </w:rPr>
      </w:pPr>
    </w:p>
    <w:p>
      <w:pPr>
        <w:rPr>
          <w:rFonts w:ascii="黑体" w:eastAsia="黑体"/>
          <w:sz w:val="24"/>
        </w:rPr>
      </w:pPr>
    </w:p>
    <w:tbl>
      <w:tblPr>
        <w:tblStyle w:val="13"/>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9"/>
        <w:gridCol w:w="772"/>
        <w:gridCol w:w="1742"/>
        <w:gridCol w:w="1732"/>
        <w:gridCol w:w="154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Borders>
              <w:left w:val="nil"/>
            </w:tcBorders>
            <w:vAlign w:val="center"/>
          </w:tcPr>
          <w:p>
            <w:pPr>
              <w:ind w:left="-178" w:leftChars="-85" w:right="-105" w:rightChars="-50"/>
              <w:jc w:val="center"/>
              <w:rPr>
                <w:rFonts w:ascii="宋体" w:hAnsi="宋体"/>
                <w:b/>
                <w:bCs/>
                <w:sz w:val="18"/>
                <w:szCs w:val="18"/>
              </w:rPr>
            </w:pPr>
            <w:r>
              <w:rPr>
                <w:rFonts w:hint="eastAsia" w:ascii="宋体" w:hAnsi="宋体"/>
                <w:b/>
                <w:bCs/>
                <w:sz w:val="18"/>
                <w:szCs w:val="18"/>
              </w:rPr>
              <w:t>表号</w:t>
            </w:r>
          </w:p>
        </w:tc>
        <w:tc>
          <w:tcPr>
            <w:tcW w:w="2409"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表    名</w:t>
            </w:r>
          </w:p>
        </w:tc>
        <w:tc>
          <w:tcPr>
            <w:tcW w:w="772" w:type="dxa"/>
            <w:vAlign w:val="center"/>
          </w:tcPr>
          <w:p>
            <w:pPr>
              <w:ind w:left="-109" w:leftChars="-52" w:right="-107" w:rightChars="-51"/>
              <w:jc w:val="center"/>
              <w:rPr>
                <w:rFonts w:ascii="宋体" w:hAnsi="宋体"/>
                <w:b/>
                <w:bCs/>
                <w:sz w:val="18"/>
                <w:szCs w:val="18"/>
              </w:rPr>
            </w:pPr>
            <w:r>
              <w:rPr>
                <w:rFonts w:hint="eastAsia" w:ascii="宋体" w:hAnsi="宋体"/>
                <w:b/>
                <w:bCs/>
                <w:sz w:val="18"/>
                <w:szCs w:val="18"/>
              </w:rPr>
              <w:t>报告</w:t>
            </w:r>
          </w:p>
          <w:p>
            <w:pPr>
              <w:ind w:left="-109" w:leftChars="-52" w:right="-107" w:rightChars="-51"/>
              <w:jc w:val="center"/>
              <w:rPr>
                <w:rFonts w:ascii="宋体" w:hAnsi="宋体"/>
                <w:b/>
                <w:bCs/>
                <w:sz w:val="18"/>
                <w:szCs w:val="18"/>
              </w:rPr>
            </w:pPr>
            <w:r>
              <w:rPr>
                <w:rFonts w:hint="eastAsia" w:ascii="宋体" w:hAnsi="宋体"/>
                <w:b/>
                <w:bCs/>
                <w:sz w:val="18"/>
                <w:szCs w:val="18"/>
              </w:rPr>
              <w:t>期别</w:t>
            </w:r>
          </w:p>
        </w:tc>
        <w:tc>
          <w:tcPr>
            <w:tcW w:w="1742" w:type="dxa"/>
            <w:vAlign w:val="center"/>
          </w:tcPr>
          <w:p>
            <w:pPr>
              <w:ind w:left="-107" w:leftChars="-51" w:right="-105" w:rightChars="-50"/>
              <w:jc w:val="center"/>
              <w:rPr>
                <w:rFonts w:ascii="宋体" w:hAnsi="宋体"/>
                <w:b/>
                <w:bCs/>
                <w:sz w:val="18"/>
                <w:szCs w:val="18"/>
              </w:rPr>
            </w:pPr>
            <w:r>
              <w:rPr>
                <w:rFonts w:hint="eastAsia" w:ascii="宋体" w:hAnsi="宋体"/>
                <w:b/>
                <w:bCs/>
                <w:sz w:val="18"/>
                <w:szCs w:val="18"/>
              </w:rPr>
              <w:t>填报范围</w:t>
            </w:r>
          </w:p>
        </w:tc>
        <w:tc>
          <w:tcPr>
            <w:tcW w:w="1732" w:type="dxa"/>
            <w:vAlign w:val="center"/>
          </w:tcPr>
          <w:p>
            <w:pPr>
              <w:ind w:left="-107" w:leftChars="-52" w:right="-107" w:rightChars="-51" w:hanging="2"/>
              <w:jc w:val="center"/>
              <w:rPr>
                <w:rFonts w:ascii="宋体" w:hAnsi="宋体"/>
                <w:b/>
                <w:bCs/>
                <w:sz w:val="18"/>
                <w:szCs w:val="18"/>
              </w:rPr>
            </w:pPr>
            <w:r>
              <w:rPr>
                <w:rFonts w:hint="eastAsia" w:ascii="宋体" w:hAnsi="宋体"/>
                <w:b/>
                <w:bCs/>
                <w:sz w:val="18"/>
                <w:szCs w:val="18"/>
              </w:rPr>
              <w:t>报送单位</w:t>
            </w:r>
          </w:p>
        </w:tc>
        <w:tc>
          <w:tcPr>
            <w:tcW w:w="1546" w:type="dxa"/>
            <w:vAlign w:val="center"/>
          </w:tcPr>
          <w:p>
            <w:pPr>
              <w:ind w:left="-107" w:leftChars="-51" w:right="-82" w:rightChars="-39"/>
              <w:jc w:val="center"/>
              <w:rPr>
                <w:rFonts w:ascii="宋体" w:hAnsi="宋体"/>
                <w:b/>
                <w:bCs/>
                <w:sz w:val="18"/>
                <w:szCs w:val="18"/>
              </w:rPr>
            </w:pPr>
            <w:r>
              <w:rPr>
                <w:rFonts w:hint="eastAsia" w:ascii="宋体" w:hAnsi="宋体"/>
                <w:b/>
                <w:bCs/>
                <w:sz w:val="18"/>
                <w:szCs w:val="18"/>
              </w:rPr>
              <w:t>报送日期</w:t>
            </w:r>
          </w:p>
          <w:p>
            <w:pPr>
              <w:ind w:left="-107" w:leftChars="-51" w:right="-82" w:rightChars="-39"/>
              <w:jc w:val="center"/>
              <w:rPr>
                <w:rFonts w:ascii="宋体" w:hAnsi="宋体"/>
                <w:b/>
                <w:bCs/>
                <w:sz w:val="18"/>
                <w:szCs w:val="18"/>
              </w:rPr>
            </w:pPr>
            <w:r>
              <w:rPr>
                <w:rFonts w:hint="eastAsia" w:ascii="宋体" w:hAnsi="宋体"/>
                <w:b/>
                <w:bCs/>
                <w:sz w:val="18"/>
                <w:szCs w:val="18"/>
              </w:rPr>
              <w:t>及方式</w:t>
            </w:r>
          </w:p>
        </w:tc>
        <w:tc>
          <w:tcPr>
            <w:tcW w:w="962" w:type="dxa"/>
            <w:tcBorders>
              <w:right w:val="nil"/>
            </w:tcBorders>
            <w:vAlign w:val="center"/>
          </w:tcPr>
          <w:p>
            <w:pPr>
              <w:ind w:right="-82" w:rightChars="-39"/>
              <w:jc w:val="center"/>
              <w:rPr>
                <w:rFonts w:ascii="宋体" w:hAnsi="宋体"/>
                <w:b/>
                <w:bCs/>
                <w:sz w:val="18"/>
                <w:szCs w:val="18"/>
              </w:rPr>
            </w:pPr>
            <w:r>
              <w:rPr>
                <w:rFonts w:hint="eastAsia" w:ascii="宋体" w:hAnsi="宋体"/>
                <w:b/>
                <w:bCs/>
                <w:sz w:val="18"/>
                <w:szCs w:val="1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CB1</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对外承包工程业务情况</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发生对外承包工程业务的企业</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发生对外承包工程业务的企业</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月后10日内，</w:t>
            </w:r>
          </w:p>
          <w:p>
            <w:pPr>
              <w:ind w:left="-107" w:leftChars="-51" w:right="-82" w:rightChars="-39"/>
              <w:jc w:val="center"/>
              <w:rPr>
                <w:rFonts w:ascii="宋体" w:hAnsi="宋体"/>
                <w:bCs/>
                <w:sz w:val="18"/>
                <w:szCs w:val="18"/>
              </w:rPr>
            </w:pPr>
            <w:r>
              <w:rPr>
                <w:rFonts w:hint="eastAsia" w:ascii="宋体" w:hAnsi="宋体"/>
                <w:bCs/>
                <w:sz w:val="18"/>
                <w:szCs w:val="18"/>
              </w:rPr>
              <w:t>网络传输</w:t>
            </w:r>
          </w:p>
        </w:tc>
        <w:tc>
          <w:tcPr>
            <w:tcW w:w="962" w:type="dxa"/>
            <w:tcBorders>
              <w:right w:val="nil"/>
            </w:tcBorders>
            <w:vAlign w:val="center"/>
          </w:tcPr>
          <w:p>
            <w:pPr>
              <w:ind w:right="-82" w:rightChars="-39"/>
              <w:jc w:val="center"/>
              <w:rPr>
                <w:rFonts w:hint="eastAsia" w:ascii="宋体" w:hAnsi="宋体" w:eastAsia="宋体"/>
                <w:bCs/>
                <w:sz w:val="18"/>
                <w:szCs w:val="18"/>
                <w:lang w:eastAsia="zh-CN"/>
              </w:rPr>
            </w:pPr>
            <w:r>
              <w:rPr>
                <w:rFonts w:hint="eastAsia" w:ascii="宋体" w:hAnsi="宋体"/>
                <w:bCs/>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CB2</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对外承包工程项目明细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月报</w:t>
            </w:r>
          </w:p>
        </w:tc>
        <w:tc>
          <w:tcPr>
            <w:tcW w:w="1742" w:type="dxa"/>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bCs/>
                <w:sz w:val="18"/>
                <w:szCs w:val="18"/>
              </w:rPr>
              <w:t>同上</w:t>
            </w:r>
          </w:p>
        </w:tc>
        <w:tc>
          <w:tcPr>
            <w:tcW w:w="1732" w:type="dxa"/>
            <w:vAlign w:val="center"/>
          </w:tcPr>
          <w:p>
            <w:pPr>
              <w:ind w:left="-107" w:leftChars="-52" w:right="-107" w:rightChars="-51" w:hanging="2"/>
              <w:jc w:val="center"/>
              <w:rPr>
                <w:rFonts w:ascii="宋体" w:hAnsi="宋体"/>
                <w:bCs/>
                <w:sz w:val="18"/>
                <w:szCs w:val="18"/>
              </w:rPr>
            </w:pPr>
            <w:r>
              <w:rPr>
                <w:rFonts w:hint="eastAsia" w:ascii="宋体" w:hAnsi="宋体"/>
                <w:bCs/>
                <w:sz w:val="18"/>
                <w:szCs w:val="18"/>
              </w:rPr>
              <w:t>同上</w:t>
            </w: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CB3</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sz w:val="18"/>
                <w:szCs w:val="18"/>
              </w:rPr>
              <w:t>新签交通运输建设项目明细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56" w:type="dxa"/>
            <w:tcBorders>
              <w:left w:val="nil"/>
            </w:tcBorders>
            <w:vAlign w:val="center"/>
          </w:tcPr>
          <w:p>
            <w:pPr>
              <w:jc w:val="center"/>
              <w:rPr>
                <w:rFonts w:ascii="宋体" w:hAnsi="宋体"/>
                <w:bCs/>
                <w:sz w:val="18"/>
                <w:szCs w:val="18"/>
              </w:rPr>
            </w:pPr>
            <w:r>
              <w:rPr>
                <w:rFonts w:hint="eastAsia" w:ascii="宋体" w:hAnsi="宋体"/>
                <w:bCs/>
                <w:sz w:val="18"/>
                <w:szCs w:val="18"/>
              </w:rPr>
              <w:t>CB4</w:t>
            </w:r>
          </w:p>
        </w:tc>
        <w:tc>
          <w:tcPr>
            <w:tcW w:w="2409" w:type="dxa"/>
            <w:vAlign w:val="center"/>
          </w:tcPr>
          <w:p>
            <w:pPr>
              <w:ind w:left="-105" w:leftChars="-50" w:right="-105" w:rightChars="-50" w:firstLine="104" w:firstLineChars="58"/>
              <w:rPr>
                <w:rFonts w:ascii="宋体" w:hAnsi="宋体"/>
                <w:bCs/>
                <w:sz w:val="18"/>
                <w:szCs w:val="18"/>
              </w:rPr>
            </w:pPr>
            <w:r>
              <w:rPr>
                <w:rFonts w:hint="eastAsia" w:ascii="宋体" w:hAnsi="宋体"/>
                <w:sz w:val="18"/>
                <w:szCs w:val="18"/>
              </w:rPr>
              <w:t>新签电力工程建设项目明细</w:t>
            </w:r>
          </w:p>
        </w:tc>
        <w:tc>
          <w:tcPr>
            <w:tcW w:w="772" w:type="dxa"/>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742" w:type="dxa"/>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1" w:right="-105" w:rightChars="-50"/>
              <w:jc w:val="center"/>
              <w:rPr>
                <w:rFonts w:ascii="宋体" w:hAnsi="宋体"/>
                <w:bCs/>
                <w:sz w:val="18"/>
                <w:szCs w:val="18"/>
              </w:rPr>
            </w:pPr>
          </w:p>
        </w:tc>
        <w:tc>
          <w:tcPr>
            <w:tcW w:w="1732" w:type="dxa"/>
            <w:vAlign w:val="center"/>
          </w:tcPr>
          <w:p>
            <w:pPr>
              <w:ind w:left="-107" w:leftChars="-51" w:right="-105" w:rightChars="-50"/>
              <w:jc w:val="center"/>
              <w:rPr>
                <w:rFonts w:ascii="宋体" w:hAnsi="宋体" w:cs="宋体"/>
                <w:bCs/>
                <w:kern w:val="0"/>
                <w:sz w:val="18"/>
                <w:szCs w:val="18"/>
              </w:rPr>
            </w:pPr>
          </w:p>
          <w:p>
            <w:pPr>
              <w:ind w:left="-107" w:leftChars="-51" w:right="-105" w:rightChars="-50"/>
              <w:jc w:val="center"/>
              <w:rPr>
                <w:rFonts w:ascii="宋体" w:hAnsi="宋体"/>
                <w:bCs/>
                <w:sz w:val="18"/>
                <w:szCs w:val="18"/>
              </w:rPr>
            </w:pPr>
            <w:r>
              <w:rPr>
                <w:rFonts w:hint="eastAsia" w:ascii="宋体" w:hAnsi="宋体" w:cs="宋体"/>
                <w:bCs/>
                <w:kern w:val="0"/>
                <w:sz w:val="18"/>
                <w:szCs w:val="18"/>
              </w:rPr>
              <w:t>同上</w:t>
            </w:r>
          </w:p>
          <w:p>
            <w:pPr>
              <w:ind w:left="-107" w:leftChars="-52" w:right="-107" w:rightChars="-51" w:hanging="2"/>
              <w:jc w:val="center"/>
              <w:rPr>
                <w:rFonts w:ascii="宋体" w:hAnsi="宋体"/>
                <w:bCs/>
                <w:sz w:val="18"/>
                <w:szCs w:val="18"/>
              </w:rPr>
            </w:pPr>
          </w:p>
        </w:tc>
        <w:tc>
          <w:tcPr>
            <w:tcW w:w="1546" w:type="dxa"/>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62" w:type="dxa"/>
            <w:tcBorders>
              <w:right w:val="nil"/>
            </w:tcBorders>
            <w:vAlign w:val="center"/>
          </w:tcPr>
          <w:p>
            <w:pPr>
              <w:ind w:right="-82" w:rightChars="-39"/>
              <w:jc w:val="center"/>
              <w:rPr>
                <w:rFonts w:hint="eastAsia" w:ascii="宋体" w:hAnsi="宋体" w:eastAsia="宋体"/>
                <w:bCs/>
                <w:sz w:val="18"/>
                <w:szCs w:val="18"/>
                <w:lang w:val="en-US" w:eastAsia="zh-CN"/>
              </w:rPr>
            </w:pPr>
            <w:r>
              <w:rPr>
                <w:rFonts w:hint="eastAsia" w:ascii="宋体" w:hAnsi="宋体"/>
                <w:bCs/>
                <w:sz w:val="18"/>
                <w:szCs w:val="18"/>
              </w:rPr>
              <w:t>1</w:t>
            </w:r>
            <w:r>
              <w:rPr>
                <w:rFonts w:hint="eastAsia" w:ascii="宋体" w:hAnsi="宋体"/>
                <w:bCs/>
                <w:sz w:val="18"/>
                <w:szCs w:val="18"/>
                <w:lang w:val="en-US" w:eastAsia="zh-CN"/>
              </w:rPr>
              <w:t>2</w:t>
            </w:r>
          </w:p>
        </w:tc>
      </w:tr>
    </w:tbl>
    <w:p>
      <w:pPr>
        <w:rPr>
          <w:rFonts w:ascii="宋体" w:hAnsi="宋体"/>
          <w:b/>
          <w:sz w:val="18"/>
          <w:szCs w:val="18"/>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
    <w:p/>
    <w:p/>
    <w:p/>
    <w:p/>
    <w:p/>
    <w:p/>
    <w:p/>
    <w:p>
      <w:r>
        <w:br w:type="page"/>
      </w:r>
    </w:p>
    <w:p>
      <w:pPr>
        <w:jc w:val="center"/>
        <w:rPr>
          <w:rFonts w:ascii="黑体" w:hAnsi="宋体" w:eastAsia="黑体"/>
          <w:b/>
          <w:sz w:val="32"/>
          <w:szCs w:val="32"/>
        </w:rPr>
      </w:pPr>
      <w:r>
        <w:rPr>
          <w:rFonts w:hint="eastAsia" w:ascii="黑体" w:hAnsi="宋体" w:eastAsia="黑体"/>
          <w:b/>
          <w:sz w:val="32"/>
          <w:szCs w:val="32"/>
        </w:rPr>
        <w:t>三、调 查 表 式</w:t>
      </w:r>
    </w:p>
    <w:p>
      <w:pPr>
        <w:jc w:val="center"/>
        <w:rPr>
          <w:rFonts w:ascii="黑体" w:hAnsi="宋体" w:eastAsia="黑体"/>
          <w:b/>
          <w:sz w:val="32"/>
          <w:szCs w:val="32"/>
        </w:rPr>
      </w:pPr>
    </w:p>
    <w:p>
      <w:pPr>
        <w:jc w:val="center"/>
        <w:rPr>
          <w:rFonts w:ascii="宋体" w:hAnsi="宋体"/>
          <w:b/>
          <w:sz w:val="32"/>
          <w:szCs w:val="32"/>
        </w:rPr>
      </w:pPr>
      <w:r>
        <w:rPr>
          <w:rFonts w:hint="eastAsia" w:ascii="宋体" w:hAnsi="宋体"/>
          <w:b/>
          <w:sz w:val="32"/>
          <w:szCs w:val="32"/>
        </w:rPr>
        <w:t>对外承包工程业务情况</w:t>
      </w:r>
    </w:p>
    <w:p>
      <w:pPr>
        <w:jc w:val="center"/>
        <w:rPr>
          <w:rFonts w:ascii="宋体" w:hAnsi="宋体"/>
          <w:b/>
          <w:szCs w:val="21"/>
        </w:rPr>
      </w:pPr>
    </w:p>
    <w:tbl>
      <w:tblPr>
        <w:tblStyle w:val="13"/>
        <w:tblW w:w="8787" w:type="dxa"/>
        <w:jc w:val="center"/>
        <w:tblInd w:w="93" w:type="dxa"/>
        <w:tblLayout w:type="fixed"/>
        <w:tblCellMar>
          <w:top w:w="0" w:type="dxa"/>
          <w:left w:w="108" w:type="dxa"/>
          <w:bottom w:w="0" w:type="dxa"/>
          <w:right w:w="108" w:type="dxa"/>
        </w:tblCellMar>
      </w:tblPr>
      <w:tblGrid>
        <w:gridCol w:w="5660"/>
        <w:gridCol w:w="3127"/>
      </w:tblGrid>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号：CB1</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jc w:val="center"/>
        </w:trPr>
        <w:tc>
          <w:tcPr>
            <w:tcW w:w="56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12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计量单位：份、万美元、人</w:t>
            </w:r>
          </w:p>
        </w:tc>
      </w:tr>
    </w:tbl>
    <w:p>
      <w:pPr>
        <w:jc w:val="center"/>
        <w:rPr>
          <w:rFonts w:ascii="宋体" w:hAnsi="宋体"/>
          <w:bCs/>
          <w:sz w:val="18"/>
          <w:szCs w:val="18"/>
        </w:rPr>
      </w:pPr>
      <w:r>
        <w:rPr>
          <w:rFonts w:hint="eastAsia" w:ascii="宋体" w:hAnsi="宋体"/>
          <w:bCs/>
          <w:sz w:val="18"/>
          <w:szCs w:val="18"/>
        </w:rPr>
        <w:t>年       月</w:t>
      </w:r>
    </w:p>
    <w:tbl>
      <w:tblPr>
        <w:tblStyle w:val="13"/>
        <w:tblW w:w="9087" w:type="dxa"/>
        <w:jc w:val="center"/>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84"/>
        <w:gridCol w:w="583"/>
        <w:gridCol w:w="767"/>
        <w:gridCol w:w="655"/>
        <w:gridCol w:w="767"/>
        <w:gridCol w:w="947"/>
        <w:gridCol w:w="108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875" w:type="dxa"/>
            <w:vMerge w:val="restart"/>
            <w:tcBorders>
              <w:left w:val="nil"/>
              <w:tl2br w:val="single" w:color="auto" w:sz="4" w:space="0"/>
            </w:tcBorders>
          </w:tcPr>
          <w:p>
            <w:pPr>
              <w:rPr>
                <w:rFonts w:ascii="宋体" w:hAnsi="宋体"/>
                <w:bCs/>
                <w:sz w:val="18"/>
                <w:szCs w:val="18"/>
              </w:rPr>
            </w:pPr>
            <w:r>
              <w:rPr>
                <w:rFonts w:hint="eastAsia" w:ascii="宋体" w:hAnsi="宋体"/>
                <w:bCs/>
                <w:sz w:val="18"/>
                <w:szCs w:val="18"/>
              </w:rPr>
              <w:t xml:space="preserve">           </w:t>
            </w:r>
          </w:p>
          <w:p>
            <w:pPr>
              <w:ind w:firstLine="630" w:firstLineChars="350"/>
              <w:rPr>
                <w:rFonts w:ascii="宋体" w:hAnsi="宋体"/>
                <w:bCs/>
                <w:sz w:val="18"/>
                <w:szCs w:val="18"/>
              </w:rPr>
            </w:pPr>
            <w:r>
              <w:rPr>
                <w:rFonts w:hint="eastAsia" w:ascii="宋体" w:hAnsi="宋体"/>
                <w:bCs/>
                <w:sz w:val="18"/>
                <w:szCs w:val="18"/>
              </w:rPr>
              <w:t xml:space="preserve"> 指标</w:t>
            </w:r>
          </w:p>
          <w:p>
            <w:pPr>
              <w:ind w:firstLine="990" w:firstLineChars="550"/>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国家（地区）</w:t>
            </w:r>
          </w:p>
        </w:tc>
        <w:tc>
          <w:tcPr>
            <w:tcW w:w="984" w:type="dxa"/>
            <w:vMerge w:val="restart"/>
          </w:tcPr>
          <w:p>
            <w:pPr>
              <w:jc w:val="center"/>
              <w:rPr>
                <w:rFonts w:ascii="宋体" w:hAnsi="宋体"/>
                <w:bCs/>
                <w:sz w:val="18"/>
                <w:szCs w:val="18"/>
              </w:rPr>
            </w:pPr>
          </w:p>
          <w:p>
            <w:pPr>
              <w:rPr>
                <w:rFonts w:ascii="宋体" w:hAnsi="宋体"/>
                <w:bCs/>
                <w:sz w:val="18"/>
                <w:szCs w:val="18"/>
              </w:rPr>
            </w:pPr>
            <w:r>
              <w:rPr>
                <w:rFonts w:hint="eastAsia" w:ascii="宋体" w:hAnsi="宋体"/>
                <w:bCs/>
                <w:sz w:val="18"/>
                <w:szCs w:val="18"/>
              </w:rPr>
              <w:t>新签合同份    数</w:t>
            </w:r>
          </w:p>
          <w:p>
            <w:pPr>
              <w:rPr>
                <w:rFonts w:ascii="宋体" w:hAnsi="宋体"/>
                <w:bCs/>
                <w:sz w:val="18"/>
                <w:szCs w:val="18"/>
              </w:rPr>
            </w:pPr>
          </w:p>
        </w:tc>
        <w:tc>
          <w:tcPr>
            <w:tcW w:w="1350" w:type="dxa"/>
            <w:gridSpan w:val="2"/>
          </w:tcPr>
          <w:p>
            <w:pPr>
              <w:jc w:val="center"/>
              <w:rPr>
                <w:rFonts w:ascii="宋体" w:hAnsi="宋体"/>
                <w:bCs/>
                <w:sz w:val="18"/>
                <w:szCs w:val="18"/>
              </w:rPr>
            </w:pPr>
            <w:r>
              <w:rPr>
                <w:rFonts w:hint="eastAsia" w:ascii="宋体" w:hAnsi="宋体"/>
                <w:bCs/>
                <w:sz w:val="18"/>
                <w:szCs w:val="18"/>
              </w:rPr>
              <w:t>新签合同额</w:t>
            </w:r>
          </w:p>
        </w:tc>
        <w:tc>
          <w:tcPr>
            <w:tcW w:w="1422" w:type="dxa"/>
            <w:gridSpan w:val="2"/>
          </w:tcPr>
          <w:p>
            <w:pPr>
              <w:jc w:val="center"/>
              <w:rPr>
                <w:rFonts w:ascii="宋体" w:hAnsi="宋体"/>
                <w:bCs/>
                <w:sz w:val="18"/>
                <w:szCs w:val="18"/>
              </w:rPr>
            </w:pPr>
            <w:r>
              <w:rPr>
                <w:rFonts w:hint="eastAsia" w:ascii="宋体" w:hAnsi="宋体"/>
                <w:bCs/>
                <w:sz w:val="18"/>
                <w:szCs w:val="18"/>
              </w:rPr>
              <w:t>完成营业额</w:t>
            </w:r>
          </w:p>
        </w:tc>
        <w:tc>
          <w:tcPr>
            <w:tcW w:w="947" w:type="dxa"/>
            <w:vMerge w:val="restart"/>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外派</w:t>
            </w:r>
          </w:p>
          <w:p>
            <w:pPr>
              <w:jc w:val="center"/>
              <w:rPr>
                <w:rFonts w:ascii="宋体" w:hAnsi="宋体"/>
                <w:bCs/>
                <w:sz w:val="18"/>
                <w:szCs w:val="18"/>
              </w:rPr>
            </w:pPr>
            <w:r>
              <w:rPr>
                <w:rFonts w:hint="eastAsia" w:ascii="宋体" w:hAnsi="宋体"/>
                <w:bCs/>
                <w:sz w:val="18"/>
                <w:szCs w:val="18"/>
              </w:rPr>
              <w:t>人数</w:t>
            </w:r>
          </w:p>
          <w:p>
            <w:pPr>
              <w:jc w:val="center"/>
              <w:rPr>
                <w:rFonts w:ascii="宋体" w:hAnsi="宋体"/>
                <w:bCs/>
                <w:sz w:val="18"/>
                <w:szCs w:val="18"/>
              </w:rPr>
            </w:pPr>
          </w:p>
        </w:tc>
        <w:tc>
          <w:tcPr>
            <w:tcW w:w="1084" w:type="dxa"/>
            <w:vMerge w:val="restart"/>
            <w:tcBorders>
              <w:right w:val="single" w:color="auto" w:sz="4"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月末在</w:t>
            </w:r>
          </w:p>
          <w:p>
            <w:pPr>
              <w:jc w:val="center"/>
              <w:rPr>
                <w:rFonts w:ascii="宋体" w:hAnsi="宋体"/>
                <w:bCs/>
                <w:sz w:val="18"/>
                <w:szCs w:val="18"/>
              </w:rPr>
            </w:pPr>
            <w:r>
              <w:rPr>
                <w:rFonts w:hint="eastAsia" w:ascii="宋体" w:hAnsi="宋体"/>
                <w:bCs/>
                <w:sz w:val="18"/>
                <w:szCs w:val="18"/>
              </w:rPr>
              <w:t>外人数</w:t>
            </w:r>
          </w:p>
          <w:p>
            <w:pPr>
              <w:jc w:val="center"/>
              <w:rPr>
                <w:rFonts w:ascii="宋体" w:hAnsi="宋体"/>
                <w:bCs/>
                <w:sz w:val="18"/>
                <w:szCs w:val="18"/>
              </w:rPr>
            </w:pPr>
          </w:p>
        </w:tc>
        <w:tc>
          <w:tcPr>
            <w:tcW w:w="1425" w:type="dxa"/>
            <w:vMerge w:val="restart"/>
            <w:tcBorders>
              <w:left w:val="single" w:color="auto" w:sz="4" w:space="0"/>
              <w:right w:val="nil"/>
            </w:tcBorders>
          </w:tcPr>
          <w:p>
            <w:pPr>
              <w:widowControl/>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月末雇用项目所在国人员数量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875" w:type="dxa"/>
            <w:vMerge w:val="continue"/>
            <w:tcBorders>
              <w:left w:val="nil"/>
              <w:tl2br w:val="single" w:color="auto" w:sz="4" w:space="0"/>
            </w:tcBorders>
          </w:tcPr>
          <w:p>
            <w:pPr>
              <w:rPr>
                <w:rFonts w:ascii="宋体" w:hAnsi="宋体"/>
                <w:bCs/>
                <w:sz w:val="18"/>
                <w:szCs w:val="18"/>
              </w:rPr>
            </w:pPr>
          </w:p>
        </w:tc>
        <w:tc>
          <w:tcPr>
            <w:tcW w:w="984" w:type="dxa"/>
            <w:vMerge w:val="continue"/>
          </w:tcPr>
          <w:p>
            <w:pPr>
              <w:jc w:val="center"/>
              <w:rPr>
                <w:rFonts w:ascii="宋体" w:hAnsi="宋体"/>
                <w:bCs/>
                <w:sz w:val="18"/>
                <w:szCs w:val="18"/>
              </w:rPr>
            </w:pPr>
          </w:p>
        </w:tc>
        <w:tc>
          <w:tcPr>
            <w:tcW w:w="583" w:type="dxa"/>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金额</w:t>
            </w:r>
          </w:p>
        </w:tc>
        <w:tc>
          <w:tcPr>
            <w:tcW w:w="767" w:type="dxa"/>
          </w:tcPr>
          <w:p>
            <w:pPr>
              <w:rPr>
                <w:rFonts w:ascii="宋体" w:hAnsi="宋体"/>
                <w:bCs/>
                <w:sz w:val="18"/>
                <w:szCs w:val="18"/>
              </w:rPr>
            </w:pPr>
            <w:r>
              <w:rPr>
                <w:rFonts w:hint="eastAsia" w:ascii="宋体" w:hAnsi="宋体"/>
                <w:bCs/>
                <w:sz w:val="18"/>
                <w:szCs w:val="18"/>
              </w:rPr>
              <w:t>其中：设计</w:t>
            </w:r>
          </w:p>
          <w:p>
            <w:pPr>
              <w:rPr>
                <w:rFonts w:ascii="宋体" w:hAnsi="宋体"/>
                <w:bCs/>
                <w:sz w:val="18"/>
                <w:szCs w:val="18"/>
              </w:rPr>
            </w:pPr>
            <w:r>
              <w:rPr>
                <w:rFonts w:hint="eastAsia" w:ascii="宋体" w:hAnsi="宋体"/>
                <w:bCs/>
                <w:sz w:val="18"/>
                <w:szCs w:val="18"/>
              </w:rPr>
              <w:t>咨询</w:t>
            </w:r>
          </w:p>
        </w:tc>
        <w:tc>
          <w:tcPr>
            <w:tcW w:w="655" w:type="dxa"/>
          </w:tcPr>
          <w:p>
            <w:pPr>
              <w:rPr>
                <w:rFonts w:ascii="宋体" w:hAnsi="宋体"/>
                <w:bCs/>
                <w:sz w:val="18"/>
                <w:szCs w:val="18"/>
              </w:rPr>
            </w:pPr>
          </w:p>
          <w:p>
            <w:pPr>
              <w:rPr>
                <w:rFonts w:ascii="宋体" w:hAnsi="宋体"/>
                <w:bCs/>
                <w:sz w:val="18"/>
                <w:szCs w:val="18"/>
              </w:rPr>
            </w:pPr>
            <w:r>
              <w:rPr>
                <w:rFonts w:hint="eastAsia" w:ascii="宋体" w:hAnsi="宋体"/>
                <w:bCs/>
                <w:sz w:val="18"/>
                <w:szCs w:val="18"/>
              </w:rPr>
              <w:t>金额</w:t>
            </w:r>
          </w:p>
        </w:tc>
        <w:tc>
          <w:tcPr>
            <w:tcW w:w="767" w:type="dxa"/>
          </w:tcPr>
          <w:p>
            <w:pPr>
              <w:rPr>
                <w:rFonts w:ascii="宋体" w:hAnsi="宋体"/>
                <w:bCs/>
                <w:sz w:val="18"/>
                <w:szCs w:val="18"/>
              </w:rPr>
            </w:pPr>
            <w:r>
              <w:rPr>
                <w:rFonts w:hint="eastAsia" w:ascii="宋体" w:hAnsi="宋体"/>
                <w:bCs/>
                <w:sz w:val="18"/>
                <w:szCs w:val="18"/>
              </w:rPr>
              <w:t>其中：设计</w:t>
            </w:r>
          </w:p>
          <w:p>
            <w:pPr>
              <w:rPr>
                <w:rFonts w:ascii="宋体" w:hAnsi="宋体"/>
                <w:bCs/>
                <w:sz w:val="18"/>
                <w:szCs w:val="18"/>
              </w:rPr>
            </w:pPr>
            <w:r>
              <w:rPr>
                <w:rFonts w:hint="eastAsia" w:ascii="宋体" w:hAnsi="宋体"/>
                <w:bCs/>
                <w:sz w:val="18"/>
                <w:szCs w:val="18"/>
              </w:rPr>
              <w:t>咨询</w:t>
            </w:r>
          </w:p>
        </w:tc>
        <w:tc>
          <w:tcPr>
            <w:tcW w:w="947" w:type="dxa"/>
            <w:vMerge w:val="continue"/>
          </w:tcPr>
          <w:p>
            <w:pPr>
              <w:jc w:val="center"/>
              <w:rPr>
                <w:rFonts w:ascii="宋体" w:hAnsi="宋体"/>
                <w:bCs/>
                <w:sz w:val="18"/>
                <w:szCs w:val="18"/>
              </w:rPr>
            </w:pPr>
          </w:p>
        </w:tc>
        <w:tc>
          <w:tcPr>
            <w:tcW w:w="1084" w:type="dxa"/>
            <w:vMerge w:val="continue"/>
            <w:tcBorders>
              <w:right w:val="single" w:color="auto" w:sz="4" w:space="0"/>
            </w:tcBorders>
          </w:tcPr>
          <w:p>
            <w:pPr>
              <w:jc w:val="center"/>
              <w:rPr>
                <w:rFonts w:ascii="宋体" w:hAnsi="宋体"/>
                <w:bCs/>
                <w:sz w:val="18"/>
                <w:szCs w:val="18"/>
              </w:rPr>
            </w:pPr>
          </w:p>
        </w:tc>
        <w:tc>
          <w:tcPr>
            <w:tcW w:w="1425" w:type="dxa"/>
            <w:vMerge w:val="continue"/>
            <w:tcBorders>
              <w:left w:val="single" w:color="auto" w:sz="4" w:space="0"/>
              <w:right w:val="nil"/>
            </w:tcBorders>
          </w:tcPr>
          <w:p>
            <w:pPr>
              <w:widowControl/>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left w:val="nil"/>
            </w:tcBorders>
          </w:tcPr>
          <w:p>
            <w:pPr>
              <w:jc w:val="center"/>
              <w:rPr>
                <w:rFonts w:ascii="宋体" w:hAnsi="宋体"/>
                <w:bCs/>
                <w:sz w:val="18"/>
                <w:szCs w:val="18"/>
              </w:rPr>
            </w:pPr>
            <w:r>
              <w:rPr>
                <w:rFonts w:hint="eastAsia" w:ascii="宋体" w:hAnsi="宋体"/>
                <w:bCs/>
                <w:sz w:val="18"/>
                <w:szCs w:val="18"/>
              </w:rPr>
              <w:t>甲</w:t>
            </w:r>
          </w:p>
        </w:tc>
        <w:tc>
          <w:tcPr>
            <w:tcW w:w="984"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583"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767"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655" w:type="dxa"/>
            <w:tcBorders>
              <w:bottom w:val="single" w:color="auto" w:sz="4" w:space="0"/>
            </w:tcBorders>
          </w:tcPr>
          <w:p>
            <w:pPr>
              <w:jc w:val="center"/>
              <w:rPr>
                <w:rFonts w:ascii="宋体" w:hAnsi="宋体"/>
                <w:bCs/>
                <w:sz w:val="18"/>
                <w:szCs w:val="18"/>
              </w:rPr>
            </w:pPr>
            <w:r>
              <w:rPr>
                <w:rFonts w:hint="eastAsia" w:ascii="宋体" w:hAnsi="宋体"/>
                <w:bCs/>
                <w:sz w:val="18"/>
                <w:szCs w:val="18"/>
              </w:rPr>
              <w:t>4</w:t>
            </w:r>
          </w:p>
        </w:tc>
        <w:tc>
          <w:tcPr>
            <w:tcW w:w="767" w:type="dxa"/>
            <w:tcBorders>
              <w:bottom w:val="single" w:color="auto" w:sz="4" w:space="0"/>
            </w:tcBorders>
          </w:tcPr>
          <w:p>
            <w:pPr>
              <w:jc w:val="center"/>
              <w:rPr>
                <w:rFonts w:ascii="宋体" w:hAnsi="宋体"/>
                <w:bCs/>
                <w:sz w:val="18"/>
                <w:szCs w:val="18"/>
              </w:rPr>
            </w:pPr>
            <w:r>
              <w:rPr>
                <w:rFonts w:hint="eastAsia" w:ascii="宋体" w:hAnsi="宋体"/>
                <w:bCs/>
                <w:sz w:val="18"/>
                <w:szCs w:val="18"/>
              </w:rPr>
              <w:t>5</w:t>
            </w:r>
          </w:p>
        </w:tc>
        <w:tc>
          <w:tcPr>
            <w:tcW w:w="947" w:type="dxa"/>
            <w:tcBorders>
              <w:bottom w:val="single" w:color="auto" w:sz="4" w:space="0"/>
            </w:tcBorders>
          </w:tcPr>
          <w:p>
            <w:pPr>
              <w:jc w:val="center"/>
              <w:rPr>
                <w:rFonts w:ascii="宋体" w:hAnsi="宋体"/>
                <w:bCs/>
                <w:sz w:val="18"/>
                <w:szCs w:val="18"/>
              </w:rPr>
            </w:pPr>
            <w:r>
              <w:rPr>
                <w:rFonts w:hint="eastAsia" w:ascii="宋体" w:hAnsi="宋体"/>
                <w:bCs/>
                <w:sz w:val="18"/>
                <w:szCs w:val="18"/>
              </w:rPr>
              <w:t>6</w:t>
            </w:r>
          </w:p>
        </w:tc>
        <w:tc>
          <w:tcPr>
            <w:tcW w:w="1084" w:type="dxa"/>
            <w:tcBorders>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7</w:t>
            </w:r>
          </w:p>
        </w:tc>
        <w:tc>
          <w:tcPr>
            <w:tcW w:w="1425" w:type="dxa"/>
            <w:tcBorders>
              <w:left w:val="single" w:color="auto" w:sz="4" w:space="0"/>
              <w:bottom w:val="single" w:color="auto" w:sz="4" w:space="0"/>
              <w:right w:val="nil"/>
            </w:tcBorders>
          </w:tcPr>
          <w:p>
            <w:pPr>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left w:val="nil"/>
              <w:bottom w:val="nil"/>
            </w:tcBorders>
          </w:tcPr>
          <w:p>
            <w:pPr>
              <w:rPr>
                <w:rFonts w:ascii="宋体" w:hAnsi="宋体"/>
                <w:bCs/>
                <w:sz w:val="18"/>
                <w:szCs w:val="18"/>
              </w:rPr>
            </w:pPr>
            <w:r>
              <w:rPr>
                <w:rFonts w:hint="eastAsia" w:ascii="宋体" w:hAnsi="宋体"/>
                <w:bCs/>
                <w:sz w:val="18"/>
                <w:szCs w:val="18"/>
              </w:rPr>
              <w:t xml:space="preserve">    合  计</w:t>
            </w:r>
          </w:p>
        </w:tc>
        <w:tc>
          <w:tcPr>
            <w:tcW w:w="984" w:type="dxa"/>
            <w:tcBorders>
              <w:bottom w:val="nil"/>
              <w:right w:val="nil"/>
            </w:tcBorders>
          </w:tcPr>
          <w:p>
            <w:pPr>
              <w:rPr>
                <w:rFonts w:ascii="宋体" w:hAnsi="宋体"/>
                <w:bCs/>
                <w:sz w:val="18"/>
                <w:szCs w:val="18"/>
              </w:rPr>
            </w:pPr>
          </w:p>
        </w:tc>
        <w:tc>
          <w:tcPr>
            <w:tcW w:w="583" w:type="dxa"/>
            <w:tcBorders>
              <w:left w:val="nil"/>
              <w:bottom w:val="nil"/>
              <w:right w:val="nil"/>
            </w:tcBorders>
          </w:tcPr>
          <w:p>
            <w:pPr>
              <w:rPr>
                <w:rFonts w:ascii="宋体" w:hAnsi="宋体"/>
                <w:bCs/>
                <w:sz w:val="18"/>
                <w:szCs w:val="18"/>
              </w:rPr>
            </w:pPr>
          </w:p>
        </w:tc>
        <w:tc>
          <w:tcPr>
            <w:tcW w:w="767" w:type="dxa"/>
            <w:tcBorders>
              <w:left w:val="nil"/>
              <w:bottom w:val="nil"/>
              <w:right w:val="nil"/>
            </w:tcBorders>
          </w:tcPr>
          <w:p>
            <w:pPr>
              <w:rPr>
                <w:rFonts w:ascii="宋体" w:hAnsi="宋体"/>
                <w:bCs/>
                <w:sz w:val="18"/>
                <w:szCs w:val="18"/>
              </w:rPr>
            </w:pPr>
          </w:p>
        </w:tc>
        <w:tc>
          <w:tcPr>
            <w:tcW w:w="655" w:type="dxa"/>
            <w:tcBorders>
              <w:left w:val="nil"/>
              <w:bottom w:val="nil"/>
              <w:right w:val="nil"/>
            </w:tcBorders>
          </w:tcPr>
          <w:p>
            <w:pPr>
              <w:rPr>
                <w:rFonts w:ascii="宋体" w:hAnsi="宋体"/>
                <w:bCs/>
                <w:sz w:val="18"/>
                <w:szCs w:val="18"/>
              </w:rPr>
            </w:pPr>
          </w:p>
        </w:tc>
        <w:tc>
          <w:tcPr>
            <w:tcW w:w="767" w:type="dxa"/>
            <w:tcBorders>
              <w:left w:val="nil"/>
              <w:bottom w:val="nil"/>
              <w:right w:val="nil"/>
            </w:tcBorders>
          </w:tcPr>
          <w:p>
            <w:pPr>
              <w:rPr>
                <w:rFonts w:ascii="宋体" w:hAnsi="宋体"/>
                <w:bCs/>
                <w:sz w:val="18"/>
                <w:szCs w:val="18"/>
              </w:rPr>
            </w:pPr>
          </w:p>
        </w:tc>
        <w:tc>
          <w:tcPr>
            <w:tcW w:w="947" w:type="dxa"/>
            <w:tcBorders>
              <w:left w:val="nil"/>
              <w:bottom w:val="nil"/>
              <w:right w:val="nil"/>
            </w:tcBorders>
          </w:tcPr>
          <w:p>
            <w:pPr>
              <w:rPr>
                <w:rFonts w:ascii="宋体" w:hAnsi="宋体"/>
                <w:bCs/>
                <w:sz w:val="18"/>
                <w:szCs w:val="18"/>
              </w:rPr>
            </w:pPr>
          </w:p>
        </w:tc>
        <w:tc>
          <w:tcPr>
            <w:tcW w:w="1084" w:type="dxa"/>
            <w:tcBorders>
              <w:left w:val="nil"/>
              <w:bottom w:val="nil"/>
              <w:right w:val="nil"/>
            </w:tcBorders>
          </w:tcPr>
          <w:p>
            <w:pPr>
              <w:rPr>
                <w:rFonts w:ascii="宋体" w:hAnsi="宋体"/>
                <w:bCs/>
                <w:sz w:val="18"/>
                <w:szCs w:val="18"/>
              </w:rPr>
            </w:pPr>
          </w:p>
        </w:tc>
        <w:tc>
          <w:tcPr>
            <w:tcW w:w="1425"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XX国家（地区）</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XX国家（地区）</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bottom w:val="nil"/>
            </w:tcBorders>
          </w:tcPr>
          <w:p>
            <w:pPr>
              <w:rPr>
                <w:rFonts w:ascii="宋体" w:hAnsi="宋体"/>
                <w:bCs/>
                <w:sz w:val="18"/>
                <w:szCs w:val="18"/>
              </w:rPr>
            </w:pPr>
            <w:r>
              <w:rPr>
                <w:rFonts w:hint="eastAsia" w:ascii="宋体" w:hAnsi="宋体"/>
                <w:bCs/>
                <w:sz w:val="18"/>
                <w:szCs w:val="18"/>
              </w:rPr>
              <w:t xml:space="preserve">    </w:t>
            </w:r>
          </w:p>
        </w:tc>
        <w:tc>
          <w:tcPr>
            <w:tcW w:w="984" w:type="dxa"/>
            <w:tcBorders>
              <w:top w:val="nil"/>
              <w:bottom w:val="nil"/>
              <w:right w:val="nil"/>
            </w:tcBorders>
          </w:tcPr>
          <w:p>
            <w:pPr>
              <w:rPr>
                <w:rFonts w:ascii="宋体" w:hAnsi="宋体"/>
                <w:bCs/>
                <w:sz w:val="18"/>
                <w:szCs w:val="18"/>
              </w:rPr>
            </w:pPr>
          </w:p>
        </w:tc>
        <w:tc>
          <w:tcPr>
            <w:tcW w:w="583"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655" w:type="dxa"/>
            <w:tcBorders>
              <w:top w:val="nil"/>
              <w:left w:val="nil"/>
              <w:bottom w:val="nil"/>
              <w:right w:val="nil"/>
            </w:tcBorders>
          </w:tcPr>
          <w:p>
            <w:pPr>
              <w:rPr>
                <w:rFonts w:ascii="宋体" w:hAnsi="宋体"/>
                <w:bCs/>
                <w:sz w:val="18"/>
                <w:szCs w:val="18"/>
              </w:rPr>
            </w:pPr>
          </w:p>
        </w:tc>
        <w:tc>
          <w:tcPr>
            <w:tcW w:w="767" w:type="dxa"/>
            <w:tcBorders>
              <w:top w:val="nil"/>
              <w:left w:val="nil"/>
              <w:bottom w:val="nil"/>
              <w:right w:val="nil"/>
            </w:tcBorders>
          </w:tcPr>
          <w:p>
            <w:pPr>
              <w:rPr>
                <w:rFonts w:ascii="宋体" w:hAnsi="宋体"/>
                <w:bCs/>
                <w:sz w:val="18"/>
                <w:szCs w:val="18"/>
              </w:rPr>
            </w:pPr>
          </w:p>
        </w:tc>
        <w:tc>
          <w:tcPr>
            <w:tcW w:w="947" w:type="dxa"/>
            <w:tcBorders>
              <w:top w:val="nil"/>
              <w:left w:val="nil"/>
              <w:bottom w:val="nil"/>
              <w:right w:val="nil"/>
            </w:tcBorders>
          </w:tcPr>
          <w:p>
            <w:pPr>
              <w:rPr>
                <w:rFonts w:ascii="宋体" w:hAnsi="宋体"/>
                <w:bCs/>
                <w:sz w:val="18"/>
                <w:szCs w:val="18"/>
              </w:rPr>
            </w:pPr>
          </w:p>
        </w:tc>
        <w:tc>
          <w:tcPr>
            <w:tcW w:w="1084" w:type="dxa"/>
            <w:tcBorders>
              <w:top w:val="nil"/>
              <w:left w:val="nil"/>
              <w:bottom w:val="nil"/>
              <w:right w:val="nil"/>
            </w:tcBorders>
          </w:tcPr>
          <w:p>
            <w:pPr>
              <w:rPr>
                <w:rFonts w:ascii="宋体" w:hAnsi="宋体"/>
                <w:bCs/>
                <w:sz w:val="18"/>
                <w:szCs w:val="18"/>
              </w:rPr>
            </w:pPr>
          </w:p>
        </w:tc>
        <w:tc>
          <w:tcPr>
            <w:tcW w:w="142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Borders>
              <w:top w:val="nil"/>
              <w:left w:val="nil"/>
            </w:tcBorders>
          </w:tcPr>
          <w:p>
            <w:pPr>
              <w:rPr>
                <w:rFonts w:ascii="宋体" w:hAnsi="宋体"/>
                <w:bCs/>
                <w:sz w:val="18"/>
                <w:szCs w:val="18"/>
              </w:rPr>
            </w:pPr>
            <w:r>
              <w:rPr>
                <w:rFonts w:hint="eastAsia" w:ascii="宋体" w:hAnsi="宋体"/>
                <w:bCs/>
                <w:sz w:val="18"/>
                <w:szCs w:val="18"/>
              </w:rPr>
              <w:t xml:space="preserve">   </w:t>
            </w:r>
          </w:p>
        </w:tc>
        <w:tc>
          <w:tcPr>
            <w:tcW w:w="984" w:type="dxa"/>
            <w:tcBorders>
              <w:top w:val="nil"/>
              <w:right w:val="nil"/>
            </w:tcBorders>
          </w:tcPr>
          <w:p>
            <w:pPr>
              <w:rPr>
                <w:rFonts w:ascii="宋体" w:hAnsi="宋体"/>
                <w:bCs/>
                <w:sz w:val="18"/>
                <w:szCs w:val="18"/>
              </w:rPr>
            </w:pPr>
          </w:p>
        </w:tc>
        <w:tc>
          <w:tcPr>
            <w:tcW w:w="583" w:type="dxa"/>
            <w:tcBorders>
              <w:top w:val="nil"/>
              <w:left w:val="nil"/>
              <w:right w:val="nil"/>
            </w:tcBorders>
          </w:tcPr>
          <w:p>
            <w:pPr>
              <w:rPr>
                <w:rFonts w:ascii="宋体" w:hAnsi="宋体"/>
                <w:bCs/>
                <w:sz w:val="18"/>
                <w:szCs w:val="18"/>
              </w:rPr>
            </w:pPr>
          </w:p>
        </w:tc>
        <w:tc>
          <w:tcPr>
            <w:tcW w:w="767" w:type="dxa"/>
            <w:tcBorders>
              <w:top w:val="nil"/>
              <w:left w:val="nil"/>
              <w:right w:val="nil"/>
            </w:tcBorders>
          </w:tcPr>
          <w:p>
            <w:pPr>
              <w:rPr>
                <w:rFonts w:ascii="宋体" w:hAnsi="宋体"/>
                <w:bCs/>
                <w:sz w:val="18"/>
                <w:szCs w:val="18"/>
              </w:rPr>
            </w:pPr>
          </w:p>
        </w:tc>
        <w:tc>
          <w:tcPr>
            <w:tcW w:w="655" w:type="dxa"/>
            <w:tcBorders>
              <w:top w:val="nil"/>
              <w:left w:val="nil"/>
              <w:right w:val="nil"/>
            </w:tcBorders>
          </w:tcPr>
          <w:p>
            <w:pPr>
              <w:rPr>
                <w:rFonts w:ascii="宋体" w:hAnsi="宋体"/>
                <w:bCs/>
                <w:sz w:val="18"/>
                <w:szCs w:val="18"/>
              </w:rPr>
            </w:pPr>
          </w:p>
        </w:tc>
        <w:tc>
          <w:tcPr>
            <w:tcW w:w="767" w:type="dxa"/>
            <w:tcBorders>
              <w:top w:val="nil"/>
              <w:left w:val="nil"/>
              <w:right w:val="nil"/>
            </w:tcBorders>
          </w:tcPr>
          <w:p>
            <w:pPr>
              <w:rPr>
                <w:rFonts w:ascii="宋体" w:hAnsi="宋体"/>
                <w:bCs/>
                <w:sz w:val="18"/>
                <w:szCs w:val="18"/>
              </w:rPr>
            </w:pPr>
          </w:p>
        </w:tc>
        <w:tc>
          <w:tcPr>
            <w:tcW w:w="947" w:type="dxa"/>
            <w:tcBorders>
              <w:top w:val="nil"/>
              <w:left w:val="nil"/>
              <w:right w:val="nil"/>
            </w:tcBorders>
          </w:tcPr>
          <w:p>
            <w:pPr>
              <w:rPr>
                <w:rFonts w:ascii="宋体" w:hAnsi="宋体"/>
                <w:bCs/>
                <w:sz w:val="18"/>
                <w:szCs w:val="18"/>
              </w:rPr>
            </w:pPr>
          </w:p>
        </w:tc>
        <w:tc>
          <w:tcPr>
            <w:tcW w:w="1084" w:type="dxa"/>
            <w:tcBorders>
              <w:top w:val="nil"/>
              <w:left w:val="nil"/>
              <w:right w:val="nil"/>
            </w:tcBorders>
          </w:tcPr>
          <w:p>
            <w:pPr>
              <w:rPr>
                <w:rFonts w:ascii="宋体" w:hAnsi="宋体"/>
                <w:bCs/>
                <w:sz w:val="18"/>
                <w:szCs w:val="18"/>
              </w:rPr>
            </w:pPr>
          </w:p>
        </w:tc>
        <w:tc>
          <w:tcPr>
            <w:tcW w:w="1425" w:type="dxa"/>
            <w:tcBorders>
              <w:top w:val="nil"/>
              <w:left w:val="nil"/>
              <w:right w:val="nil"/>
            </w:tcBorders>
          </w:tcPr>
          <w:p>
            <w:pPr>
              <w:rPr>
                <w:rFonts w:ascii="宋体" w:hAnsi="宋体"/>
                <w:bCs/>
                <w:sz w:val="18"/>
                <w:szCs w:val="18"/>
              </w:rPr>
            </w:pPr>
          </w:p>
        </w:tc>
      </w:tr>
    </w:tbl>
    <w:p>
      <w:pPr>
        <w:ind w:left="218" w:leftChars="104" w:firstLine="0" w:firstLineChars="0"/>
        <w:rPr>
          <w:rFonts w:ascii="宋体" w:hAnsi="宋体"/>
          <w:bCs/>
          <w:sz w:val="18"/>
          <w:szCs w:val="18"/>
        </w:rPr>
      </w:pPr>
      <w:r>
        <w:rPr>
          <w:rFonts w:hint="eastAsia" w:ascii="宋体" w:hAnsi="宋体"/>
          <w:bCs/>
          <w:sz w:val="18"/>
          <w:szCs w:val="18"/>
        </w:rPr>
        <w:t>统计负责人：             制表人：            联系电话：              报出日期：20   年  月   日</w:t>
      </w:r>
    </w:p>
    <w:p>
      <w:pPr>
        <w:ind w:left="218" w:leftChars="104" w:firstLine="0" w:firstLineChars="0"/>
        <w:rPr>
          <w:rFonts w:ascii="宋体" w:hAnsi="宋体"/>
          <w:bCs/>
          <w:sz w:val="18"/>
          <w:szCs w:val="18"/>
        </w:rPr>
      </w:pPr>
    </w:p>
    <w:p>
      <w:pPr>
        <w:ind w:left="218" w:leftChars="104" w:firstLine="0" w:firstLineChars="0"/>
        <w:rPr>
          <w:rFonts w:ascii="宋体" w:hAnsi="宋体"/>
          <w:bCs/>
          <w:sz w:val="18"/>
          <w:szCs w:val="18"/>
        </w:rPr>
      </w:pPr>
      <w:r>
        <w:rPr>
          <w:rFonts w:hint="eastAsia" w:ascii="宋体" w:hAnsi="宋体"/>
          <w:bCs/>
          <w:sz w:val="18"/>
          <w:szCs w:val="18"/>
        </w:rPr>
        <w:t>说明：1、本表综合反映报告月份企业开展对外承包工程业务的国家（地区）分布基本情况。</w:t>
      </w:r>
    </w:p>
    <w:p>
      <w:pPr>
        <w:ind w:left="218" w:leftChars="104" w:firstLine="540" w:firstLineChars="300"/>
        <w:rPr>
          <w:rFonts w:ascii="宋体" w:hAnsi="宋体"/>
          <w:bCs/>
          <w:sz w:val="18"/>
          <w:szCs w:val="18"/>
        </w:rPr>
      </w:pPr>
      <w:r>
        <w:rPr>
          <w:rFonts w:hint="eastAsia" w:ascii="宋体" w:hAnsi="宋体"/>
          <w:bCs/>
          <w:sz w:val="18"/>
          <w:szCs w:val="18"/>
        </w:rPr>
        <w:t>2、本表由企业于月后10日内报送省级商务主管部门或商务部。</w:t>
      </w:r>
    </w:p>
    <w:p>
      <w:pPr>
        <w:ind w:left="218" w:leftChars="104" w:firstLine="540" w:firstLineChars="300"/>
        <w:rPr>
          <w:rFonts w:ascii="宋体" w:hAnsi="宋体"/>
          <w:bCs/>
          <w:sz w:val="18"/>
          <w:szCs w:val="18"/>
        </w:rPr>
      </w:pPr>
      <w:r>
        <w:rPr>
          <w:rFonts w:hint="eastAsia" w:ascii="宋体" w:hAnsi="宋体"/>
          <w:bCs/>
          <w:sz w:val="18"/>
          <w:szCs w:val="18"/>
        </w:rPr>
        <w:t>3、公有控股经济和非公有控股经济划分标准见附录（二）。</w:t>
      </w:r>
    </w:p>
    <w:p>
      <w:pPr>
        <w:ind w:firstLine="540" w:firstLineChars="300"/>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widowControl/>
        <w:jc w:val="left"/>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对外承包工程项目明细</w:t>
      </w:r>
    </w:p>
    <w:p>
      <w:pPr>
        <w:ind w:right="720" w:firstLine="5850" w:firstLineChars="3250"/>
        <w:rPr>
          <w:rFonts w:ascii="宋体" w:hAnsi="宋体"/>
          <w:bCs/>
          <w:sz w:val="18"/>
          <w:szCs w:val="18"/>
        </w:rPr>
      </w:pPr>
    </w:p>
    <w:tbl>
      <w:tblPr>
        <w:tblStyle w:val="13"/>
        <w:tblW w:w="9522" w:type="dxa"/>
        <w:tblInd w:w="93" w:type="dxa"/>
        <w:tblLayout w:type="fixed"/>
        <w:tblCellMar>
          <w:top w:w="0" w:type="dxa"/>
          <w:left w:w="108" w:type="dxa"/>
          <w:bottom w:w="0" w:type="dxa"/>
          <w:right w:w="108" w:type="dxa"/>
        </w:tblCellMar>
      </w:tblPr>
      <w:tblGrid>
        <w:gridCol w:w="5840"/>
        <w:gridCol w:w="3682"/>
      </w:tblGrid>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2</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84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68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计量单位：万美元、人</w:t>
            </w:r>
          </w:p>
        </w:tc>
      </w:tr>
    </w:tbl>
    <w:p>
      <w:pPr>
        <w:ind w:right="-180"/>
        <w:jc w:val="center"/>
        <w:rPr>
          <w:rFonts w:ascii="宋体" w:hAnsi="宋体"/>
          <w:bCs/>
          <w:sz w:val="18"/>
          <w:szCs w:val="18"/>
        </w:rPr>
      </w:pPr>
      <w:r>
        <w:rPr>
          <w:rFonts w:hint="eastAsia" w:ascii="宋体" w:hAnsi="宋体"/>
          <w:bCs/>
          <w:sz w:val="18"/>
          <w:szCs w:val="18"/>
        </w:rPr>
        <w:t>年         月</w:t>
      </w:r>
    </w:p>
    <w:tbl>
      <w:tblPr>
        <w:tblStyle w:val="1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gridCol w:w="720"/>
        <w:gridCol w:w="720"/>
        <w:gridCol w:w="720"/>
        <w:gridCol w:w="900"/>
        <w:gridCol w:w="900"/>
        <w:gridCol w:w="72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68" w:type="dxa"/>
            <w:vMerge w:val="restart"/>
            <w:tcBorders>
              <w:left w:val="nil"/>
              <w:tl2br w:val="single" w:color="auto" w:sz="4" w:space="0"/>
            </w:tcBorders>
          </w:tcPr>
          <w:p>
            <w:pPr>
              <w:jc w:val="center"/>
              <w:rPr>
                <w:rFonts w:ascii="宋体" w:hAnsi="宋体"/>
                <w:bCs/>
                <w:sz w:val="18"/>
                <w:szCs w:val="18"/>
              </w:rPr>
            </w:pPr>
            <w:r>
              <w:rPr>
                <w:rFonts w:hint="eastAsia" w:ascii="宋体" w:hAnsi="宋体"/>
                <w:bCs/>
                <w:sz w:val="18"/>
                <w:szCs w:val="18"/>
              </w:rPr>
              <w:t>指标</w:t>
            </w:r>
          </w:p>
          <w:p>
            <w:pPr>
              <w:jc w:val="center"/>
              <w:rPr>
                <w:rFonts w:ascii="宋体" w:hAnsi="宋体"/>
                <w:bCs/>
                <w:sz w:val="18"/>
                <w:szCs w:val="18"/>
              </w:rPr>
            </w:pPr>
          </w:p>
          <w:p>
            <w:pPr>
              <w:rPr>
                <w:rFonts w:ascii="宋体" w:hAnsi="宋体"/>
                <w:bCs/>
                <w:sz w:val="18"/>
                <w:szCs w:val="18"/>
              </w:rPr>
            </w:pPr>
            <w:r>
              <w:rPr>
                <w:rFonts w:hint="eastAsia" w:ascii="宋体" w:hAnsi="宋体"/>
                <w:bCs/>
                <w:sz w:val="18"/>
                <w:szCs w:val="18"/>
              </w:rPr>
              <w:t>项目</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项目所在国家(地区)</w:t>
            </w:r>
          </w:p>
        </w:tc>
        <w:tc>
          <w:tcPr>
            <w:tcW w:w="720" w:type="dxa"/>
            <w:vMerge w:val="restart"/>
            <w:vAlign w:val="center"/>
          </w:tcPr>
          <w:p>
            <w:pPr>
              <w:jc w:val="center"/>
              <w:rPr>
                <w:rFonts w:ascii="宋体" w:hAnsi="宋体"/>
                <w:bCs/>
                <w:sz w:val="18"/>
                <w:szCs w:val="18"/>
              </w:rPr>
            </w:pPr>
            <w:r>
              <w:rPr>
                <w:rFonts w:hint="eastAsia" w:ascii="宋体" w:hAnsi="宋体"/>
                <w:bCs/>
                <w:sz w:val="18"/>
                <w:szCs w:val="18"/>
              </w:rPr>
              <w:t>项目实施地点</w:t>
            </w:r>
          </w:p>
        </w:tc>
        <w:tc>
          <w:tcPr>
            <w:tcW w:w="1440" w:type="dxa"/>
            <w:gridSpan w:val="2"/>
            <w:vAlign w:val="center"/>
          </w:tcPr>
          <w:p>
            <w:pPr>
              <w:jc w:val="center"/>
              <w:rPr>
                <w:rFonts w:ascii="宋体" w:hAnsi="宋体"/>
                <w:bCs/>
                <w:sz w:val="18"/>
                <w:szCs w:val="18"/>
              </w:rPr>
            </w:pPr>
            <w:r>
              <w:rPr>
                <w:rFonts w:hint="eastAsia" w:ascii="宋体" w:hAnsi="宋体"/>
                <w:bCs/>
                <w:sz w:val="18"/>
                <w:szCs w:val="18"/>
              </w:rPr>
              <w:t>项目类别</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签约日期</w:t>
            </w:r>
          </w:p>
        </w:tc>
        <w:tc>
          <w:tcPr>
            <w:tcW w:w="900" w:type="dxa"/>
            <w:vMerge w:val="restart"/>
            <w:vAlign w:val="center"/>
          </w:tcPr>
          <w:p>
            <w:pPr>
              <w:jc w:val="center"/>
              <w:rPr>
                <w:rFonts w:ascii="宋体" w:hAnsi="宋体"/>
                <w:bCs/>
                <w:sz w:val="18"/>
                <w:szCs w:val="18"/>
              </w:rPr>
            </w:pPr>
            <w:r>
              <w:rPr>
                <w:rFonts w:hint="eastAsia" w:ascii="宋体" w:hAnsi="宋体"/>
                <w:bCs/>
                <w:sz w:val="18"/>
                <w:szCs w:val="18"/>
              </w:rPr>
              <w:t>对外签约单位</w:t>
            </w:r>
          </w:p>
        </w:tc>
        <w:tc>
          <w:tcPr>
            <w:tcW w:w="720" w:type="dxa"/>
            <w:vMerge w:val="restart"/>
            <w:vAlign w:val="center"/>
          </w:tcPr>
          <w:p>
            <w:pPr>
              <w:jc w:val="center"/>
              <w:rPr>
                <w:rFonts w:ascii="宋体" w:hAnsi="宋体"/>
                <w:bCs/>
                <w:sz w:val="18"/>
                <w:szCs w:val="18"/>
              </w:rPr>
            </w:pPr>
            <w:r>
              <w:rPr>
                <w:rFonts w:hint="eastAsia" w:ascii="宋体" w:hAnsi="宋体"/>
                <w:bCs/>
                <w:sz w:val="18"/>
                <w:szCs w:val="18"/>
              </w:rPr>
              <w:t>项目实施单位</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业主</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项目资金来源</w:t>
            </w:r>
          </w:p>
        </w:tc>
        <w:tc>
          <w:tcPr>
            <w:tcW w:w="900" w:type="dxa"/>
            <w:vMerge w:val="restart"/>
            <w:tcBorders>
              <w:right w:val="nil"/>
            </w:tcBorders>
            <w:vAlign w:val="center"/>
          </w:tcPr>
          <w:p>
            <w:pPr>
              <w:jc w:val="center"/>
              <w:rPr>
                <w:rFonts w:ascii="宋体" w:hAnsi="宋体"/>
                <w:bCs/>
                <w:sz w:val="18"/>
                <w:szCs w:val="18"/>
              </w:rPr>
            </w:pPr>
            <w:r>
              <w:rPr>
                <w:rFonts w:hint="eastAsia" w:ascii="宋体" w:hAnsi="宋体"/>
                <w:bCs/>
                <w:sz w:val="18"/>
                <w:szCs w:val="18"/>
              </w:rPr>
              <w:t>项目承包方式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368" w:type="dxa"/>
            <w:vMerge w:val="continue"/>
            <w:tcBorders>
              <w:left w:val="nil"/>
              <w:tl2br w:val="single" w:color="auto" w:sz="4" w:space="0"/>
            </w:tcBorders>
          </w:tcPr>
          <w:p>
            <w:pPr>
              <w:jc w:val="center"/>
              <w:rPr>
                <w:rFonts w:ascii="宋体" w:hAnsi="宋体"/>
                <w:bCs/>
                <w:sz w:val="18"/>
                <w:szCs w:val="18"/>
              </w:rPr>
            </w:pPr>
          </w:p>
        </w:tc>
        <w:tc>
          <w:tcPr>
            <w:tcW w:w="900" w:type="dxa"/>
            <w:vMerge w:val="continue"/>
          </w:tcPr>
          <w:p>
            <w:pPr>
              <w:jc w:val="center"/>
              <w:rPr>
                <w:rFonts w:ascii="宋体" w:hAnsi="宋体"/>
                <w:bCs/>
                <w:sz w:val="18"/>
                <w:szCs w:val="18"/>
              </w:rPr>
            </w:pPr>
          </w:p>
        </w:tc>
        <w:tc>
          <w:tcPr>
            <w:tcW w:w="720" w:type="dxa"/>
            <w:vMerge w:val="continue"/>
          </w:tcPr>
          <w:p>
            <w:pPr>
              <w:jc w:val="center"/>
              <w:rPr>
                <w:rFonts w:ascii="宋体" w:hAnsi="宋体"/>
                <w:bCs/>
                <w:sz w:val="18"/>
                <w:szCs w:val="18"/>
              </w:rPr>
            </w:pPr>
          </w:p>
        </w:tc>
        <w:tc>
          <w:tcPr>
            <w:tcW w:w="720" w:type="dxa"/>
            <w:vAlign w:val="center"/>
          </w:tcPr>
          <w:p>
            <w:pPr>
              <w:jc w:val="center"/>
              <w:rPr>
                <w:rFonts w:ascii="宋体" w:hAnsi="宋体"/>
                <w:bCs/>
                <w:sz w:val="18"/>
                <w:szCs w:val="18"/>
              </w:rPr>
            </w:pPr>
            <w:r>
              <w:rPr>
                <w:rFonts w:hint="eastAsia" w:ascii="宋体" w:hAnsi="宋体"/>
                <w:bCs/>
                <w:sz w:val="18"/>
                <w:szCs w:val="18"/>
              </w:rPr>
              <w:t>大类</w:t>
            </w:r>
          </w:p>
        </w:tc>
        <w:tc>
          <w:tcPr>
            <w:tcW w:w="720" w:type="dxa"/>
            <w:vAlign w:val="center"/>
          </w:tcPr>
          <w:p>
            <w:pPr>
              <w:jc w:val="center"/>
              <w:rPr>
                <w:rFonts w:ascii="宋体" w:hAnsi="宋体"/>
                <w:bCs/>
                <w:sz w:val="18"/>
                <w:szCs w:val="18"/>
              </w:rPr>
            </w:pPr>
            <w:r>
              <w:rPr>
                <w:rFonts w:hint="eastAsia" w:ascii="宋体" w:hAnsi="宋体"/>
                <w:bCs/>
                <w:sz w:val="18"/>
                <w:szCs w:val="18"/>
              </w:rPr>
              <w:t>小类</w:t>
            </w:r>
          </w:p>
        </w:tc>
        <w:tc>
          <w:tcPr>
            <w:tcW w:w="900" w:type="dxa"/>
            <w:vMerge w:val="continue"/>
          </w:tcPr>
          <w:p>
            <w:pPr>
              <w:jc w:val="center"/>
              <w:rPr>
                <w:rFonts w:ascii="宋体" w:hAnsi="宋体"/>
                <w:bCs/>
                <w:sz w:val="18"/>
                <w:szCs w:val="18"/>
              </w:rPr>
            </w:pPr>
          </w:p>
        </w:tc>
        <w:tc>
          <w:tcPr>
            <w:tcW w:w="900" w:type="dxa"/>
            <w:vMerge w:val="continue"/>
          </w:tcPr>
          <w:p>
            <w:pPr>
              <w:jc w:val="center"/>
              <w:rPr>
                <w:rFonts w:ascii="宋体" w:hAnsi="宋体"/>
                <w:bCs/>
                <w:sz w:val="18"/>
                <w:szCs w:val="18"/>
              </w:rPr>
            </w:pPr>
          </w:p>
        </w:tc>
        <w:tc>
          <w:tcPr>
            <w:tcW w:w="720" w:type="dxa"/>
            <w:vMerge w:val="continue"/>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c>
          <w:tcPr>
            <w:tcW w:w="900" w:type="dxa"/>
            <w:vMerge w:val="continue"/>
            <w:tcBorders>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戊</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己</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庚</w:t>
            </w:r>
          </w:p>
        </w:tc>
        <w:tc>
          <w:tcPr>
            <w:tcW w:w="720" w:type="dxa"/>
            <w:tcBorders>
              <w:bottom w:val="single" w:color="auto" w:sz="4" w:space="0"/>
            </w:tcBorders>
          </w:tcPr>
          <w:p>
            <w:pPr>
              <w:jc w:val="center"/>
              <w:rPr>
                <w:rFonts w:ascii="宋体" w:hAnsi="宋体"/>
                <w:bCs/>
                <w:sz w:val="18"/>
                <w:szCs w:val="18"/>
              </w:rPr>
            </w:pPr>
            <w:r>
              <w:rPr>
                <w:rFonts w:hint="eastAsia" w:ascii="宋体" w:hAnsi="宋体"/>
                <w:bCs/>
                <w:sz w:val="18"/>
                <w:szCs w:val="18"/>
              </w:rPr>
              <w:t>辛</w:t>
            </w:r>
          </w:p>
        </w:tc>
        <w:tc>
          <w:tcPr>
            <w:tcW w:w="900"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壬</w:t>
            </w:r>
          </w:p>
        </w:tc>
        <w:tc>
          <w:tcPr>
            <w:tcW w:w="900" w:type="dxa"/>
            <w:tcBorders>
              <w:bottom w:val="single" w:color="auto" w:sz="4" w:space="0"/>
              <w:right w:val="nil"/>
            </w:tcBorders>
          </w:tcPr>
          <w:p>
            <w:pPr>
              <w:jc w:val="center"/>
              <w:rPr>
                <w:rFonts w:ascii="宋体" w:hAnsi="宋体"/>
                <w:bCs/>
                <w:sz w:val="18"/>
                <w:szCs w:val="18"/>
              </w:rPr>
            </w:pPr>
            <w:r>
              <w:rPr>
                <w:color w:val="333333"/>
              </w:rPr>
              <w:t>癸</w:t>
            </w:r>
          </w:p>
        </w:tc>
        <w:tc>
          <w:tcPr>
            <w:tcW w:w="900"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left w:val="nil"/>
              <w:bottom w:val="nil"/>
              <w:right w:val="single" w:color="auto" w:sz="4" w:space="0"/>
            </w:tcBorders>
          </w:tcPr>
          <w:p>
            <w:pPr>
              <w:rPr>
                <w:rFonts w:ascii="宋体" w:hAnsi="宋体"/>
                <w:bCs/>
                <w:sz w:val="18"/>
                <w:szCs w:val="18"/>
              </w:rPr>
            </w:pPr>
            <w:r>
              <w:rPr>
                <w:rFonts w:hint="eastAsia" w:ascii="宋体" w:hAnsi="宋体"/>
                <w:bCs/>
                <w:sz w:val="18"/>
                <w:szCs w:val="18"/>
              </w:rPr>
              <w:t>合计</w:t>
            </w:r>
          </w:p>
        </w:tc>
        <w:tc>
          <w:tcPr>
            <w:tcW w:w="900" w:type="dxa"/>
            <w:tcBorders>
              <w:left w:val="single" w:color="auto" w:sz="4" w:space="0"/>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720"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
                <w:bCs/>
                <w:sz w:val="18"/>
                <w:szCs w:val="18"/>
                <w:shd w:val="pct10" w:color="auto" w:fill="FFFFFF"/>
              </w:rPr>
            </w:pPr>
          </w:p>
        </w:tc>
        <w:tc>
          <w:tcPr>
            <w:tcW w:w="900" w:type="dxa"/>
            <w:tcBorders>
              <w:left w:val="nil"/>
              <w:bottom w:val="nil"/>
              <w:right w:val="nil"/>
            </w:tcBorders>
          </w:tcPr>
          <w:p>
            <w:pPr>
              <w:rPr>
                <w:rFonts w:ascii="宋体" w:hAnsi="宋体"/>
                <w:b/>
                <w:bCs/>
                <w:sz w:val="18"/>
                <w:szCs w:val="18"/>
                <w:shd w:val="pct10" w:color="auto" w:fill="FFFFFF"/>
              </w:rPr>
            </w:pPr>
          </w:p>
        </w:tc>
        <w:tc>
          <w:tcPr>
            <w:tcW w:w="900" w:type="dxa"/>
            <w:tcBorders>
              <w:left w:val="nil"/>
              <w:bottom w:val="nil"/>
              <w:right w:val="nil"/>
            </w:tcBorders>
          </w:tcPr>
          <w:p>
            <w:pPr>
              <w:rPr>
                <w:rFonts w:ascii="宋体" w:hAnsi="宋体"/>
                <w:b/>
                <w:bCs/>
                <w:sz w:val="18"/>
                <w:szCs w:val="1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XX项目</w:t>
            </w:r>
          </w:p>
        </w:tc>
        <w:tc>
          <w:tcPr>
            <w:tcW w:w="900" w:type="dxa"/>
            <w:tcBorders>
              <w:top w:val="nil"/>
              <w:left w:val="single" w:color="auto" w:sz="4" w:space="0"/>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720"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
                <w:bCs/>
                <w:sz w:val="18"/>
                <w:szCs w:val="18"/>
                <w:shd w:val="pct10" w:color="auto" w:fill="FFFFFF"/>
              </w:rPr>
            </w:pPr>
          </w:p>
        </w:tc>
        <w:tc>
          <w:tcPr>
            <w:tcW w:w="900" w:type="dxa"/>
            <w:tcBorders>
              <w:top w:val="nil"/>
              <w:left w:val="nil"/>
              <w:bottom w:val="nil"/>
              <w:right w:val="nil"/>
            </w:tcBorders>
          </w:tcPr>
          <w:p>
            <w:pPr>
              <w:rPr>
                <w:rFonts w:ascii="宋体" w:hAnsi="宋体"/>
                <w:b/>
                <w:bCs/>
                <w:sz w:val="18"/>
                <w:szCs w:val="18"/>
                <w:shd w:val="pct10" w:color="auto" w:fill="FFFFFF"/>
              </w:rPr>
            </w:pPr>
          </w:p>
        </w:tc>
        <w:tc>
          <w:tcPr>
            <w:tcW w:w="900" w:type="dxa"/>
            <w:tcBorders>
              <w:top w:val="nil"/>
              <w:left w:val="nil"/>
              <w:bottom w:val="nil"/>
              <w:right w:val="nil"/>
            </w:tcBorders>
          </w:tcPr>
          <w:p>
            <w:pPr>
              <w:rPr>
                <w:rFonts w:ascii="宋体" w:hAnsi="宋体"/>
                <w:b/>
                <w:bCs/>
                <w:sz w:val="18"/>
                <w:szCs w:val="1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nil"/>
              <w:right w:val="single" w:color="auto" w:sz="4" w:space="0"/>
            </w:tcBorders>
          </w:tcPr>
          <w:p>
            <w:pPr>
              <w:rPr>
                <w:rFonts w:ascii="宋体" w:hAnsi="宋体"/>
                <w:bCs/>
                <w:sz w:val="18"/>
                <w:szCs w:val="18"/>
              </w:rPr>
            </w:pPr>
            <w:r>
              <w:rPr>
                <w:rFonts w:hint="eastAsia" w:ascii="宋体" w:hAnsi="宋体"/>
                <w:bCs/>
                <w:sz w:val="18"/>
                <w:szCs w:val="18"/>
              </w:rPr>
              <w:t>XX项目</w:t>
            </w:r>
          </w:p>
        </w:tc>
        <w:tc>
          <w:tcPr>
            <w:tcW w:w="900" w:type="dxa"/>
            <w:tcBorders>
              <w:top w:val="nil"/>
              <w:left w:val="single" w:color="auto" w:sz="4" w:space="0"/>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720"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
                <w:bCs/>
                <w:sz w:val="18"/>
                <w:szCs w:val="18"/>
                <w:shd w:val="pct10" w:color="auto" w:fill="FFFFFF"/>
              </w:rPr>
            </w:pPr>
          </w:p>
        </w:tc>
        <w:tc>
          <w:tcPr>
            <w:tcW w:w="900" w:type="dxa"/>
            <w:tcBorders>
              <w:top w:val="nil"/>
              <w:left w:val="nil"/>
              <w:right w:val="nil"/>
            </w:tcBorders>
          </w:tcPr>
          <w:p>
            <w:pPr>
              <w:rPr>
                <w:rFonts w:ascii="宋体" w:hAnsi="宋体"/>
                <w:b/>
                <w:bCs/>
                <w:sz w:val="18"/>
                <w:szCs w:val="18"/>
                <w:shd w:val="pct10" w:color="auto" w:fill="FFFFFF"/>
              </w:rPr>
            </w:pPr>
          </w:p>
        </w:tc>
        <w:tc>
          <w:tcPr>
            <w:tcW w:w="900" w:type="dxa"/>
            <w:tcBorders>
              <w:top w:val="nil"/>
              <w:left w:val="nil"/>
              <w:right w:val="nil"/>
            </w:tcBorders>
          </w:tcPr>
          <w:p>
            <w:pPr>
              <w:rPr>
                <w:rFonts w:ascii="宋体" w:hAnsi="宋体"/>
                <w:b/>
                <w:bCs/>
                <w:sz w:val="18"/>
                <w:szCs w:val="18"/>
                <w:shd w:val="pct10" w:color="auto" w:fill="FFFFFF"/>
              </w:rPr>
            </w:pPr>
          </w:p>
        </w:tc>
      </w:tr>
    </w:tbl>
    <w:p>
      <w:pPr>
        <w:rPr>
          <w:rFonts w:ascii="宋体" w:hAnsi="宋体"/>
          <w:bCs/>
          <w:sz w:val="18"/>
          <w:szCs w:val="18"/>
        </w:rPr>
      </w:pPr>
      <w:r>
        <w:rPr>
          <w:rFonts w:hint="eastAsia" w:ascii="宋体" w:hAnsi="宋体"/>
          <w:bCs/>
          <w:sz w:val="18"/>
          <w:szCs w:val="18"/>
        </w:rPr>
        <w:t>（续表）</w:t>
      </w:r>
    </w:p>
    <w:tbl>
      <w:tblPr>
        <w:tblStyle w:val="13"/>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276"/>
        <w:gridCol w:w="992"/>
        <w:gridCol w:w="1418"/>
        <w:gridCol w:w="1559"/>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42" w:type="dxa"/>
            <w:tcBorders>
              <w:left w:val="nil"/>
            </w:tcBorders>
            <w:vAlign w:val="center"/>
          </w:tcPr>
          <w:p>
            <w:pPr>
              <w:jc w:val="center"/>
              <w:rPr>
                <w:rFonts w:ascii="宋体" w:hAnsi="宋体"/>
                <w:bCs/>
                <w:sz w:val="18"/>
                <w:szCs w:val="18"/>
                <w:shd w:val="pct10" w:color="auto" w:fill="FFFFFF"/>
              </w:rPr>
            </w:pPr>
            <w:r>
              <w:rPr>
                <w:rFonts w:hint="eastAsia" w:ascii="宋体" w:hAnsi="宋体"/>
                <w:bCs/>
                <w:sz w:val="18"/>
                <w:szCs w:val="18"/>
              </w:rPr>
              <w:t>新签合同额</w:t>
            </w:r>
          </w:p>
        </w:tc>
        <w:tc>
          <w:tcPr>
            <w:tcW w:w="1134" w:type="dxa"/>
            <w:tcBorders>
              <w:left w:val="nil"/>
            </w:tcBorders>
            <w:vAlign w:val="center"/>
          </w:tcPr>
          <w:p>
            <w:pPr>
              <w:jc w:val="center"/>
              <w:rPr>
                <w:rFonts w:ascii="宋体" w:hAnsi="宋体"/>
                <w:bCs/>
                <w:sz w:val="18"/>
                <w:szCs w:val="18"/>
                <w:shd w:val="pct10" w:color="auto" w:fill="FFFFFF"/>
              </w:rPr>
            </w:pPr>
            <w:r>
              <w:rPr>
                <w:rFonts w:hint="eastAsia" w:ascii="宋体" w:hAnsi="宋体"/>
                <w:bCs/>
                <w:sz w:val="18"/>
                <w:szCs w:val="18"/>
              </w:rPr>
              <w:t>完成营业额</w:t>
            </w:r>
          </w:p>
        </w:tc>
        <w:tc>
          <w:tcPr>
            <w:tcW w:w="1276" w:type="dxa"/>
            <w:tcBorders>
              <w:left w:val="nil"/>
            </w:tcBorders>
            <w:vAlign w:val="center"/>
          </w:tcPr>
          <w:p>
            <w:pPr>
              <w:jc w:val="center"/>
              <w:rPr>
                <w:rFonts w:ascii="宋体" w:hAnsi="宋体"/>
                <w:bCs/>
                <w:sz w:val="18"/>
                <w:szCs w:val="18"/>
              </w:rPr>
            </w:pPr>
            <w:r>
              <w:rPr>
                <w:rFonts w:hint="eastAsia" w:ascii="宋体" w:hAnsi="宋体"/>
                <w:bCs/>
                <w:sz w:val="18"/>
                <w:szCs w:val="18"/>
              </w:rPr>
              <w:t>带动出口额</w:t>
            </w:r>
          </w:p>
        </w:tc>
        <w:tc>
          <w:tcPr>
            <w:tcW w:w="992" w:type="dxa"/>
            <w:vAlign w:val="center"/>
          </w:tcPr>
          <w:p>
            <w:pPr>
              <w:jc w:val="center"/>
              <w:rPr>
                <w:rFonts w:ascii="宋体" w:hAnsi="宋体"/>
                <w:bCs/>
                <w:sz w:val="18"/>
                <w:szCs w:val="18"/>
              </w:rPr>
            </w:pPr>
            <w:r>
              <w:rPr>
                <w:rFonts w:hint="eastAsia" w:ascii="宋体" w:hAnsi="宋体"/>
                <w:bCs/>
                <w:sz w:val="18"/>
                <w:szCs w:val="18"/>
              </w:rPr>
              <w:t>外派人数</w:t>
            </w:r>
          </w:p>
        </w:tc>
        <w:tc>
          <w:tcPr>
            <w:tcW w:w="1418" w:type="dxa"/>
            <w:vAlign w:val="center"/>
          </w:tcPr>
          <w:p>
            <w:pPr>
              <w:jc w:val="center"/>
              <w:rPr>
                <w:rFonts w:ascii="宋体" w:hAnsi="宋体"/>
                <w:bCs/>
                <w:sz w:val="18"/>
                <w:szCs w:val="18"/>
              </w:rPr>
            </w:pPr>
            <w:r>
              <w:rPr>
                <w:rFonts w:hint="eastAsia" w:ascii="宋体" w:hAnsi="宋体"/>
                <w:bCs/>
                <w:sz w:val="18"/>
                <w:szCs w:val="18"/>
              </w:rPr>
              <w:t>月末在外人数</w:t>
            </w:r>
          </w:p>
        </w:tc>
        <w:tc>
          <w:tcPr>
            <w:tcW w:w="1559" w:type="dxa"/>
            <w:tcBorders>
              <w:right w:val="nil"/>
            </w:tcBorders>
            <w:vAlign w:val="center"/>
          </w:tcPr>
          <w:p>
            <w:pPr>
              <w:jc w:val="center"/>
              <w:rPr>
                <w:rFonts w:ascii="宋体" w:hAnsi="宋体"/>
                <w:bCs/>
                <w:sz w:val="18"/>
                <w:szCs w:val="18"/>
              </w:rPr>
            </w:pPr>
            <w:r>
              <w:rPr>
                <w:rFonts w:hint="eastAsia" w:ascii="宋体" w:hAnsi="宋体"/>
                <w:bCs/>
                <w:sz w:val="18"/>
                <w:szCs w:val="18"/>
              </w:rPr>
              <w:t>月末雇佣项目所在国人员数量</w:t>
            </w:r>
          </w:p>
        </w:tc>
        <w:tc>
          <w:tcPr>
            <w:tcW w:w="2063" w:type="dxa"/>
            <w:tcBorders>
              <w:right w:val="nil"/>
            </w:tcBorders>
            <w:vAlign w:val="center"/>
          </w:tcPr>
          <w:p>
            <w:pPr>
              <w:jc w:val="center"/>
              <w:rPr>
                <w:rFonts w:ascii="宋体" w:hAnsi="宋体"/>
                <w:bCs/>
                <w:sz w:val="18"/>
                <w:szCs w:val="18"/>
              </w:rPr>
            </w:pPr>
            <w:r>
              <w:rPr>
                <w:rFonts w:hint="eastAsia" w:ascii="宋体" w:hAnsi="宋体"/>
                <w:bCs/>
                <w:sz w:val="18"/>
                <w:szCs w:val="18"/>
              </w:rPr>
              <w:t>月末雇用第三国人员数量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1134"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1276"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4</w:t>
            </w:r>
          </w:p>
        </w:tc>
        <w:tc>
          <w:tcPr>
            <w:tcW w:w="1418" w:type="dxa"/>
            <w:tcBorders>
              <w:bottom w:val="single" w:color="auto" w:sz="4" w:space="0"/>
            </w:tcBorders>
          </w:tcPr>
          <w:p>
            <w:pPr>
              <w:jc w:val="center"/>
              <w:rPr>
                <w:rFonts w:ascii="宋体" w:hAnsi="宋体"/>
                <w:bCs/>
                <w:sz w:val="18"/>
                <w:szCs w:val="18"/>
              </w:rPr>
            </w:pPr>
            <w:r>
              <w:rPr>
                <w:rFonts w:hint="eastAsia" w:ascii="宋体" w:hAnsi="宋体"/>
                <w:bCs/>
                <w:sz w:val="18"/>
                <w:szCs w:val="18"/>
              </w:rPr>
              <w:t>5</w:t>
            </w:r>
          </w:p>
        </w:tc>
        <w:tc>
          <w:tcPr>
            <w:tcW w:w="1559"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6</w:t>
            </w:r>
          </w:p>
        </w:tc>
        <w:tc>
          <w:tcPr>
            <w:tcW w:w="2063"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left w:val="nil"/>
              <w:bottom w:val="nil"/>
              <w:right w:val="nil"/>
            </w:tcBorders>
          </w:tcPr>
          <w:p>
            <w:pPr>
              <w:rPr>
                <w:rFonts w:ascii="宋体" w:hAnsi="宋体"/>
                <w:bCs/>
                <w:sz w:val="18"/>
                <w:szCs w:val="18"/>
              </w:rPr>
            </w:pPr>
          </w:p>
        </w:tc>
        <w:tc>
          <w:tcPr>
            <w:tcW w:w="1134" w:type="dxa"/>
            <w:tcBorders>
              <w:left w:val="nil"/>
              <w:bottom w:val="nil"/>
              <w:right w:val="nil"/>
            </w:tcBorders>
          </w:tcPr>
          <w:p>
            <w:pPr>
              <w:rPr>
                <w:rFonts w:ascii="宋体" w:hAnsi="宋体"/>
                <w:bCs/>
                <w:sz w:val="18"/>
                <w:szCs w:val="18"/>
              </w:rPr>
            </w:pPr>
          </w:p>
        </w:tc>
        <w:tc>
          <w:tcPr>
            <w:tcW w:w="1276"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1418" w:type="dxa"/>
            <w:tcBorders>
              <w:left w:val="nil"/>
              <w:bottom w:val="nil"/>
              <w:right w:val="nil"/>
            </w:tcBorders>
          </w:tcPr>
          <w:p>
            <w:pPr>
              <w:rPr>
                <w:rFonts w:ascii="宋体" w:hAnsi="宋体"/>
                <w:bCs/>
                <w:sz w:val="18"/>
                <w:szCs w:val="18"/>
              </w:rPr>
            </w:pPr>
          </w:p>
        </w:tc>
        <w:tc>
          <w:tcPr>
            <w:tcW w:w="1559" w:type="dxa"/>
            <w:tcBorders>
              <w:left w:val="nil"/>
              <w:bottom w:val="nil"/>
              <w:right w:val="nil"/>
            </w:tcBorders>
          </w:tcPr>
          <w:p>
            <w:pPr>
              <w:rPr>
                <w:rFonts w:ascii="宋体" w:hAnsi="宋体"/>
                <w:bCs/>
                <w:sz w:val="18"/>
                <w:szCs w:val="18"/>
              </w:rPr>
            </w:pPr>
          </w:p>
        </w:tc>
        <w:tc>
          <w:tcPr>
            <w:tcW w:w="2063"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1276"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418" w:type="dxa"/>
            <w:tcBorders>
              <w:top w:val="nil"/>
              <w:left w:val="nil"/>
              <w:bottom w:val="nil"/>
              <w:right w:val="nil"/>
            </w:tcBorders>
          </w:tcPr>
          <w:p>
            <w:pPr>
              <w:rPr>
                <w:rFonts w:ascii="宋体" w:hAnsi="宋体"/>
                <w:bCs/>
                <w:sz w:val="18"/>
                <w:szCs w:val="18"/>
              </w:rPr>
            </w:pPr>
          </w:p>
        </w:tc>
        <w:tc>
          <w:tcPr>
            <w:tcW w:w="1559" w:type="dxa"/>
            <w:tcBorders>
              <w:top w:val="nil"/>
              <w:left w:val="nil"/>
              <w:bottom w:val="nil"/>
              <w:right w:val="nil"/>
            </w:tcBorders>
          </w:tcPr>
          <w:p>
            <w:pPr>
              <w:rPr>
                <w:rFonts w:ascii="宋体" w:hAnsi="宋体"/>
                <w:bCs/>
                <w:sz w:val="18"/>
                <w:szCs w:val="18"/>
              </w:rPr>
            </w:pPr>
          </w:p>
        </w:tc>
        <w:tc>
          <w:tcPr>
            <w:tcW w:w="2063"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nil"/>
              <w:left w:val="nil"/>
              <w:right w:val="nil"/>
            </w:tcBorders>
          </w:tcPr>
          <w:p>
            <w:pPr>
              <w:rPr>
                <w:rFonts w:ascii="宋体" w:hAnsi="宋体"/>
                <w:bCs/>
                <w:sz w:val="18"/>
                <w:szCs w:val="18"/>
              </w:rPr>
            </w:pPr>
          </w:p>
        </w:tc>
        <w:tc>
          <w:tcPr>
            <w:tcW w:w="1134" w:type="dxa"/>
            <w:tcBorders>
              <w:top w:val="nil"/>
              <w:left w:val="nil"/>
              <w:right w:val="nil"/>
            </w:tcBorders>
          </w:tcPr>
          <w:p>
            <w:pPr>
              <w:rPr>
                <w:rFonts w:ascii="宋体" w:hAnsi="宋体"/>
                <w:bCs/>
                <w:sz w:val="18"/>
                <w:szCs w:val="18"/>
              </w:rPr>
            </w:pPr>
          </w:p>
        </w:tc>
        <w:tc>
          <w:tcPr>
            <w:tcW w:w="1276"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1418" w:type="dxa"/>
            <w:tcBorders>
              <w:top w:val="nil"/>
              <w:left w:val="nil"/>
              <w:right w:val="nil"/>
            </w:tcBorders>
          </w:tcPr>
          <w:p>
            <w:pPr>
              <w:rPr>
                <w:rFonts w:ascii="宋体" w:hAnsi="宋体"/>
                <w:bCs/>
                <w:sz w:val="18"/>
                <w:szCs w:val="18"/>
              </w:rPr>
            </w:pPr>
          </w:p>
        </w:tc>
        <w:tc>
          <w:tcPr>
            <w:tcW w:w="1559" w:type="dxa"/>
            <w:tcBorders>
              <w:top w:val="nil"/>
              <w:left w:val="nil"/>
              <w:right w:val="nil"/>
            </w:tcBorders>
          </w:tcPr>
          <w:p>
            <w:pPr>
              <w:rPr>
                <w:rFonts w:ascii="宋体" w:hAnsi="宋体"/>
                <w:bCs/>
                <w:sz w:val="18"/>
                <w:szCs w:val="18"/>
              </w:rPr>
            </w:pPr>
          </w:p>
        </w:tc>
        <w:tc>
          <w:tcPr>
            <w:tcW w:w="2063"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rPr>
          <w:rFonts w:ascii="宋体" w:hAnsi="宋体"/>
          <w:bCs/>
          <w:sz w:val="18"/>
          <w:szCs w:val="18"/>
        </w:rPr>
      </w:pPr>
      <w:r>
        <w:rPr>
          <w:rFonts w:hint="eastAsia" w:ascii="宋体" w:hAnsi="宋体"/>
          <w:bCs/>
          <w:sz w:val="18"/>
          <w:szCs w:val="18"/>
        </w:rPr>
        <w:t>说明：1、本表综合反映报告月份企业对外承包工程业务项目的基本情况。</w:t>
      </w:r>
    </w:p>
    <w:p>
      <w:pPr>
        <w:rPr>
          <w:rFonts w:ascii="宋体" w:hAnsi="宋体"/>
          <w:bCs/>
          <w:sz w:val="18"/>
          <w:szCs w:val="18"/>
        </w:rPr>
      </w:pPr>
      <w:r>
        <w:rPr>
          <w:rFonts w:hint="eastAsia" w:ascii="宋体" w:hAnsi="宋体"/>
          <w:bCs/>
          <w:sz w:val="18"/>
          <w:szCs w:val="18"/>
        </w:rPr>
        <w:t xml:space="preserve">      2、本表由企业于月后10日内报送省级商务主管部门或商务部。</w:t>
      </w:r>
    </w:p>
    <w:p>
      <w:pPr>
        <w:ind w:firstLine="540" w:firstLineChars="300"/>
        <w:rPr>
          <w:rFonts w:ascii="宋体" w:hAnsi="宋体"/>
          <w:bCs/>
          <w:sz w:val="18"/>
          <w:szCs w:val="18"/>
        </w:rPr>
      </w:pPr>
      <w:r>
        <w:rPr>
          <w:rFonts w:hint="eastAsia" w:ascii="宋体" w:hAnsi="宋体"/>
          <w:bCs/>
          <w:sz w:val="18"/>
          <w:szCs w:val="18"/>
        </w:rPr>
        <w:t>3、“项目类别”项目大小分类见附录（一）。</w:t>
      </w:r>
    </w:p>
    <w:p>
      <w:pPr>
        <w:ind w:firstLine="540" w:firstLineChars="300"/>
        <w:rPr>
          <w:rFonts w:ascii="宋体" w:hAnsi="宋体"/>
          <w:bCs/>
          <w:sz w:val="18"/>
          <w:szCs w:val="18"/>
        </w:rPr>
      </w:pPr>
      <w:r>
        <w:rPr>
          <w:rFonts w:hint="eastAsia" w:ascii="宋体" w:hAnsi="宋体"/>
          <w:bCs/>
          <w:sz w:val="18"/>
          <w:szCs w:val="18"/>
        </w:rPr>
        <w:t>4、项目的资金来源：指企业承揽工程项目工程款的来源方，包括项目所在国政府、世界银行、其他区域性金融机构、中国政府援外项目款项、中国政府优惠出口买方信贷、业主自筹等。</w:t>
      </w:r>
    </w:p>
    <w:p>
      <w:pPr>
        <w:ind w:firstLine="540" w:firstLineChars="300"/>
        <w:rPr>
          <w:rFonts w:ascii="宋体" w:hAnsi="宋体"/>
          <w:bCs/>
          <w:sz w:val="18"/>
          <w:szCs w:val="18"/>
        </w:rPr>
      </w:pPr>
      <w:r>
        <w:rPr>
          <w:rFonts w:hint="eastAsia" w:ascii="宋体" w:hAnsi="宋体"/>
          <w:bCs/>
          <w:sz w:val="18"/>
          <w:szCs w:val="18"/>
        </w:rPr>
        <w:t>5、项目承包方式</w:t>
      </w:r>
      <w:r>
        <w:rPr>
          <w:rFonts w:hint="eastAsia" w:ascii="宋体" w:hAnsi="宋体"/>
          <w:b/>
          <w:bCs/>
          <w:sz w:val="18"/>
          <w:szCs w:val="18"/>
        </w:rPr>
        <w:t>：</w:t>
      </w:r>
      <w:r>
        <w:rPr>
          <w:rFonts w:hint="eastAsia" w:ascii="宋体" w:hAnsi="宋体"/>
          <w:bCs/>
          <w:sz w:val="18"/>
          <w:szCs w:val="18"/>
        </w:rPr>
        <w:t>包括（1）传统承包方式，指企业与业主签订的仅是施工合同；（2）总承包方式，指企业与业主签订的是设计-建造（D&amp;B</w:t>
      </w:r>
      <w:r>
        <w:rPr>
          <w:rFonts w:ascii="宋体" w:hAnsi="宋体"/>
          <w:bCs/>
          <w:sz w:val="18"/>
          <w:szCs w:val="18"/>
        </w:rPr>
        <w:t>）</w:t>
      </w:r>
      <w:r>
        <w:rPr>
          <w:rFonts w:hint="eastAsia" w:ascii="宋体" w:hAnsi="宋体"/>
          <w:bCs/>
          <w:sz w:val="18"/>
          <w:szCs w:val="18"/>
        </w:rPr>
        <w:t>或设计-采购-施工(EPC)合同；（3）项目融资方式，包括特许经营（BOT及其衍生方式）类项目，公私合营（PPP）类项目等；（4）其他，除以上范围以外的承包方式，如设计咨询。</w:t>
      </w:r>
    </w:p>
    <w:p>
      <w:pPr>
        <w:rPr>
          <w:rFonts w:ascii="宋体" w:hAnsi="宋体"/>
          <w:bCs/>
          <w:sz w:val="18"/>
          <w:szCs w:val="18"/>
        </w:rPr>
      </w:pPr>
    </w:p>
    <w:p>
      <w:pPr>
        <w:widowControl/>
        <w:ind w:firstLine="540" w:firstLineChars="300"/>
        <w:rPr>
          <w:rFonts w:ascii="宋体" w:hAnsi="宋体"/>
          <w:bCs/>
          <w:sz w:val="18"/>
          <w:szCs w:val="18"/>
        </w:rPr>
      </w:pPr>
    </w:p>
    <w:p>
      <w:pPr>
        <w:widowControl/>
        <w:ind w:firstLine="900" w:firstLineChars="500"/>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新签交通运输建设项目明细</w:t>
      </w:r>
    </w:p>
    <w:p>
      <w:pPr>
        <w:jc w:val="center"/>
        <w:rPr>
          <w:rFonts w:ascii="宋体" w:hAnsi="宋体"/>
          <w:b/>
          <w:szCs w:val="21"/>
        </w:rPr>
      </w:pPr>
    </w:p>
    <w:tbl>
      <w:tblPr>
        <w:tblStyle w:val="13"/>
        <w:tblW w:w="9177" w:type="dxa"/>
        <w:tblInd w:w="93" w:type="dxa"/>
        <w:tblLayout w:type="fixed"/>
        <w:tblCellMar>
          <w:top w:w="0" w:type="dxa"/>
          <w:left w:w="108" w:type="dxa"/>
          <w:bottom w:w="0" w:type="dxa"/>
          <w:right w:w="108" w:type="dxa"/>
        </w:tblCellMar>
      </w:tblPr>
      <w:tblGrid>
        <w:gridCol w:w="5620"/>
        <w:gridCol w:w="3557"/>
      </w:tblGrid>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3</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557"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557"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62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55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计量单位：万美元、公里、人</w:t>
            </w:r>
          </w:p>
        </w:tc>
      </w:tr>
    </w:tbl>
    <w:p>
      <w:pPr>
        <w:tabs>
          <w:tab w:val="left" w:pos="8640"/>
        </w:tabs>
        <w:ind w:right="360"/>
        <w:jc w:val="center"/>
        <w:rPr>
          <w:rFonts w:ascii="宋体" w:hAnsi="宋体"/>
          <w:bCs/>
          <w:sz w:val="18"/>
          <w:szCs w:val="18"/>
        </w:rPr>
      </w:pPr>
      <w:r>
        <w:rPr>
          <w:rFonts w:hint="eastAsia" w:ascii="宋体" w:hAnsi="宋体"/>
          <w:bCs/>
          <w:sz w:val="18"/>
          <w:szCs w:val="18"/>
        </w:rPr>
        <w:t xml:space="preserve">          年      月</w:t>
      </w:r>
    </w:p>
    <w:tbl>
      <w:tblPr>
        <w:tblStyle w:val="13"/>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57"/>
        <w:gridCol w:w="1340"/>
        <w:gridCol w:w="1095"/>
        <w:gridCol w:w="900"/>
        <w:gridCol w:w="903"/>
        <w:gridCol w:w="125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728" w:type="dxa"/>
            <w:tcBorders>
              <w:top w:val="single" w:color="auto" w:sz="4" w:space="0"/>
              <w:left w:val="nil"/>
              <w:tl2br w:val="single" w:color="auto" w:sz="4" w:space="0"/>
            </w:tcBorders>
            <w:vAlign w:val="center"/>
          </w:tcPr>
          <w:p>
            <w:pPr>
              <w:ind w:firstLine="990" w:firstLineChars="550"/>
              <w:jc w:val="center"/>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主要大类</w:t>
            </w:r>
          </w:p>
        </w:tc>
        <w:tc>
          <w:tcPr>
            <w:tcW w:w="135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w:t>
            </w:r>
          </w:p>
          <w:p>
            <w:pPr>
              <w:jc w:val="center"/>
              <w:rPr>
                <w:rFonts w:ascii="宋体" w:hAnsi="宋体"/>
                <w:bCs/>
                <w:sz w:val="18"/>
                <w:szCs w:val="18"/>
              </w:rPr>
            </w:pPr>
            <w:r>
              <w:rPr>
                <w:rFonts w:hint="eastAsia" w:ascii="宋体" w:hAnsi="宋体"/>
                <w:bCs/>
                <w:sz w:val="18"/>
                <w:szCs w:val="18"/>
              </w:rPr>
              <w:t>明细</w:t>
            </w:r>
          </w:p>
          <w:p>
            <w:pPr>
              <w:rPr>
                <w:rFonts w:ascii="宋体" w:hAnsi="宋体"/>
                <w:bCs/>
                <w:sz w:val="18"/>
                <w:szCs w:val="18"/>
              </w:rPr>
            </w:pPr>
            <w:r>
              <w:rPr>
                <w:rFonts w:hint="eastAsia" w:ascii="宋体" w:hAnsi="宋体"/>
                <w:bCs/>
                <w:sz w:val="18"/>
                <w:szCs w:val="18"/>
              </w:rPr>
              <w:t xml:space="preserve">    分类</w:t>
            </w:r>
          </w:p>
        </w:tc>
        <w:tc>
          <w:tcPr>
            <w:tcW w:w="1340" w:type="dxa"/>
            <w:tcBorders>
              <w:top w:val="single" w:color="auto" w:sz="4" w:space="0"/>
            </w:tcBorders>
          </w:tcPr>
          <w:p>
            <w:pPr>
              <w:jc w:val="cente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项目资金来源</w:t>
            </w:r>
          </w:p>
        </w:tc>
        <w:tc>
          <w:tcPr>
            <w:tcW w:w="1095" w:type="dxa"/>
            <w:tcBorders>
              <w:top w:val="single" w:color="auto" w:sz="4" w:space="0"/>
            </w:tcBorders>
          </w:tcPr>
          <w:p>
            <w:pPr>
              <w:jc w:val="center"/>
              <w:rPr>
                <w:rFonts w:ascii="宋体" w:hAnsi="宋体"/>
                <w:bCs/>
                <w:sz w:val="18"/>
                <w:szCs w:val="18"/>
              </w:rPr>
            </w:pP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项目承包方式</w:t>
            </w:r>
          </w:p>
        </w:tc>
        <w:tc>
          <w:tcPr>
            <w:tcW w:w="900"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新签合同额</w:t>
            </w:r>
          </w:p>
        </w:tc>
        <w:tc>
          <w:tcPr>
            <w:tcW w:w="903"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线路总里程</w:t>
            </w:r>
          </w:p>
        </w:tc>
        <w:tc>
          <w:tcPr>
            <w:tcW w:w="125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预计带动</w:t>
            </w:r>
          </w:p>
          <w:p>
            <w:pPr>
              <w:jc w:val="center"/>
              <w:rPr>
                <w:rFonts w:ascii="宋体" w:hAnsi="宋体"/>
                <w:bCs/>
                <w:sz w:val="18"/>
                <w:szCs w:val="18"/>
              </w:rPr>
            </w:pPr>
            <w:r>
              <w:rPr>
                <w:rFonts w:hint="eastAsia" w:ascii="宋体" w:hAnsi="宋体"/>
                <w:bCs/>
                <w:sz w:val="18"/>
                <w:szCs w:val="18"/>
              </w:rPr>
              <w:t>出口额</w:t>
            </w:r>
          </w:p>
        </w:tc>
        <w:tc>
          <w:tcPr>
            <w:tcW w:w="792" w:type="dxa"/>
            <w:tcBorders>
              <w:top w:val="single" w:color="auto" w:sz="4" w:space="0"/>
              <w:right w:val="nil"/>
            </w:tcBorders>
            <w:vAlign w:val="center"/>
          </w:tcPr>
          <w:p>
            <w:pPr>
              <w:jc w:val="center"/>
              <w:rPr>
                <w:rFonts w:ascii="宋体" w:hAnsi="宋体"/>
                <w:bCs/>
                <w:sz w:val="18"/>
                <w:szCs w:val="18"/>
              </w:rPr>
            </w:pPr>
            <w:r>
              <w:rPr>
                <w:rFonts w:hint="eastAsia" w:ascii="宋体" w:hAnsi="宋体"/>
                <w:bCs/>
                <w:sz w:val="18"/>
                <w:szCs w:val="18"/>
              </w:rPr>
              <w:t>月末在外人数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1357"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1340"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1095"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900"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903"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1257"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792"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left w:val="nil"/>
              <w:bottom w:val="nil"/>
              <w:right w:val="single" w:color="auto" w:sz="4" w:space="0"/>
            </w:tcBorders>
            <w:vAlign w:val="center"/>
          </w:tcPr>
          <w:p>
            <w:pPr>
              <w:jc w:val="center"/>
              <w:rPr>
                <w:rFonts w:ascii="宋体" w:hAnsi="宋体"/>
                <w:bCs/>
                <w:sz w:val="18"/>
                <w:szCs w:val="18"/>
              </w:rPr>
            </w:pPr>
            <w:r>
              <w:rPr>
                <w:rFonts w:hint="eastAsia" w:ascii="宋体" w:hAnsi="宋体"/>
                <w:bCs/>
                <w:sz w:val="18"/>
                <w:szCs w:val="18"/>
              </w:rPr>
              <w:t>合   计</w:t>
            </w:r>
          </w:p>
        </w:tc>
        <w:tc>
          <w:tcPr>
            <w:tcW w:w="1357" w:type="dxa"/>
            <w:tcBorders>
              <w:left w:val="single" w:color="auto" w:sz="4" w:space="0"/>
              <w:bottom w:val="nil"/>
              <w:right w:val="nil"/>
            </w:tcBorders>
          </w:tcPr>
          <w:p>
            <w:pPr>
              <w:rPr>
                <w:rFonts w:ascii="宋体" w:hAnsi="宋体"/>
                <w:bCs/>
                <w:sz w:val="18"/>
                <w:szCs w:val="18"/>
              </w:rPr>
            </w:pPr>
          </w:p>
        </w:tc>
        <w:tc>
          <w:tcPr>
            <w:tcW w:w="1340" w:type="dxa"/>
            <w:tcBorders>
              <w:left w:val="nil"/>
              <w:bottom w:val="nil"/>
              <w:right w:val="nil"/>
            </w:tcBorders>
          </w:tcPr>
          <w:p>
            <w:pPr>
              <w:rPr>
                <w:rFonts w:ascii="宋体" w:hAnsi="宋体"/>
                <w:bCs/>
                <w:sz w:val="18"/>
                <w:szCs w:val="18"/>
              </w:rPr>
            </w:pPr>
          </w:p>
        </w:tc>
        <w:tc>
          <w:tcPr>
            <w:tcW w:w="1095" w:type="dxa"/>
            <w:tcBorders>
              <w:left w:val="nil"/>
              <w:bottom w:val="nil"/>
              <w:right w:val="nil"/>
            </w:tcBorders>
          </w:tcPr>
          <w:p>
            <w:pPr>
              <w:rPr>
                <w:rFonts w:ascii="宋体" w:hAnsi="宋体"/>
                <w:bCs/>
                <w:sz w:val="18"/>
                <w:szCs w:val="18"/>
              </w:rPr>
            </w:pPr>
          </w:p>
        </w:tc>
        <w:tc>
          <w:tcPr>
            <w:tcW w:w="900" w:type="dxa"/>
            <w:tcBorders>
              <w:left w:val="nil"/>
              <w:bottom w:val="nil"/>
              <w:right w:val="nil"/>
            </w:tcBorders>
          </w:tcPr>
          <w:p>
            <w:pPr>
              <w:rPr>
                <w:rFonts w:ascii="宋体" w:hAnsi="宋体"/>
                <w:bCs/>
                <w:sz w:val="18"/>
                <w:szCs w:val="18"/>
              </w:rPr>
            </w:pPr>
          </w:p>
        </w:tc>
        <w:tc>
          <w:tcPr>
            <w:tcW w:w="903" w:type="dxa"/>
            <w:tcBorders>
              <w:left w:val="nil"/>
              <w:bottom w:val="nil"/>
              <w:right w:val="nil"/>
            </w:tcBorders>
          </w:tcPr>
          <w:p>
            <w:pPr>
              <w:rPr>
                <w:rFonts w:ascii="宋体" w:hAnsi="宋体"/>
                <w:bCs/>
                <w:sz w:val="18"/>
                <w:szCs w:val="18"/>
              </w:rPr>
            </w:pPr>
          </w:p>
        </w:tc>
        <w:tc>
          <w:tcPr>
            <w:tcW w:w="1257" w:type="dxa"/>
            <w:tcBorders>
              <w:left w:val="nil"/>
              <w:bottom w:val="nil"/>
              <w:right w:val="nil"/>
            </w:tcBorders>
          </w:tcPr>
          <w:p>
            <w:pPr>
              <w:rPr>
                <w:rFonts w:ascii="宋体" w:hAnsi="宋体"/>
                <w:bCs/>
                <w:sz w:val="18"/>
                <w:szCs w:val="18"/>
              </w:rPr>
            </w:pPr>
          </w:p>
        </w:tc>
        <w:tc>
          <w:tcPr>
            <w:tcW w:w="792"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一、公路</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270" w:firstLineChars="150"/>
              <w:rPr>
                <w:rFonts w:ascii="宋体" w:hAnsi="宋体"/>
                <w:bCs/>
                <w:sz w:val="18"/>
                <w:szCs w:val="18"/>
              </w:rPr>
            </w:pPr>
            <w:r>
              <w:rPr>
                <w:rFonts w:hint="eastAsia" w:ascii="宋体" w:hAnsi="宋体"/>
                <w:bCs/>
                <w:sz w:val="18"/>
                <w:szCs w:val="18"/>
              </w:rPr>
              <w:t>XX国家（地区）</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450" w:firstLineChars="250"/>
              <w:rPr>
                <w:rFonts w:ascii="宋体" w:hAnsi="宋体"/>
                <w:bCs/>
                <w:sz w:val="18"/>
                <w:szCs w:val="18"/>
              </w:rPr>
            </w:pPr>
            <w:r>
              <w:rPr>
                <w:rFonts w:hint="eastAsia" w:ascii="宋体" w:hAnsi="宋体"/>
                <w:bCs/>
                <w:sz w:val="18"/>
                <w:szCs w:val="18"/>
              </w:rPr>
              <w:t>XX项目</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二、铁路</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360" w:firstLineChars="200"/>
              <w:rPr>
                <w:rFonts w:ascii="宋体" w:hAnsi="宋体"/>
                <w:bCs/>
                <w:sz w:val="18"/>
                <w:szCs w:val="18"/>
              </w:rPr>
            </w:pPr>
            <w:r>
              <w:rPr>
                <w:rFonts w:hint="eastAsia" w:ascii="宋体" w:hAnsi="宋体"/>
                <w:bCs/>
                <w:sz w:val="18"/>
                <w:szCs w:val="18"/>
              </w:rPr>
              <w:t>XX国家（地区）</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630" w:firstLineChars="350"/>
              <w:rPr>
                <w:rFonts w:ascii="宋体" w:hAnsi="宋体"/>
                <w:bCs/>
                <w:sz w:val="18"/>
                <w:szCs w:val="18"/>
              </w:rPr>
            </w:pPr>
            <w:r>
              <w:rPr>
                <w:rFonts w:hint="eastAsia" w:ascii="宋体" w:hAnsi="宋体"/>
                <w:bCs/>
                <w:sz w:val="18"/>
                <w:szCs w:val="18"/>
              </w:rPr>
              <w:t>XX项目</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bottom w:val="nil"/>
              <w:right w:val="single" w:color="auto" w:sz="4" w:space="0"/>
            </w:tcBorders>
          </w:tcPr>
          <w:p>
            <w:pPr>
              <w:ind w:firstLine="630" w:firstLineChars="350"/>
              <w:rPr>
                <w:rFonts w:ascii="宋体" w:hAnsi="宋体"/>
                <w:bCs/>
                <w:sz w:val="18"/>
                <w:szCs w:val="18"/>
              </w:rPr>
            </w:pPr>
            <w:r>
              <w:rPr>
                <w:rFonts w:ascii="宋体" w:hAnsi="宋体"/>
                <w:bCs/>
                <w:sz w:val="18"/>
                <w:szCs w:val="18"/>
              </w:rPr>
              <w:t>•</w:t>
            </w:r>
          </w:p>
        </w:tc>
        <w:tc>
          <w:tcPr>
            <w:tcW w:w="1357" w:type="dxa"/>
            <w:tcBorders>
              <w:top w:val="nil"/>
              <w:left w:val="single" w:color="auto" w:sz="4" w:space="0"/>
              <w:bottom w:val="nil"/>
              <w:right w:val="nil"/>
            </w:tcBorders>
          </w:tcPr>
          <w:p>
            <w:pPr>
              <w:rPr>
                <w:rFonts w:ascii="宋体" w:hAnsi="宋体"/>
                <w:bCs/>
                <w:sz w:val="18"/>
                <w:szCs w:val="18"/>
              </w:rPr>
            </w:pPr>
          </w:p>
        </w:tc>
        <w:tc>
          <w:tcPr>
            <w:tcW w:w="1340" w:type="dxa"/>
            <w:tcBorders>
              <w:top w:val="nil"/>
              <w:left w:val="nil"/>
              <w:bottom w:val="nil"/>
              <w:right w:val="nil"/>
            </w:tcBorders>
          </w:tcPr>
          <w:p>
            <w:pPr>
              <w:rPr>
                <w:rFonts w:ascii="宋体" w:hAnsi="宋体"/>
                <w:bCs/>
                <w:sz w:val="18"/>
                <w:szCs w:val="18"/>
              </w:rPr>
            </w:pPr>
          </w:p>
        </w:tc>
        <w:tc>
          <w:tcPr>
            <w:tcW w:w="1095" w:type="dxa"/>
            <w:tcBorders>
              <w:top w:val="nil"/>
              <w:left w:val="nil"/>
              <w:bottom w:val="nil"/>
              <w:right w:val="nil"/>
            </w:tcBorders>
          </w:tcPr>
          <w:p>
            <w:pPr>
              <w:rPr>
                <w:rFonts w:ascii="宋体" w:hAnsi="宋体"/>
                <w:bCs/>
                <w:sz w:val="18"/>
                <w:szCs w:val="18"/>
              </w:rPr>
            </w:pPr>
          </w:p>
        </w:tc>
        <w:tc>
          <w:tcPr>
            <w:tcW w:w="900" w:type="dxa"/>
            <w:tcBorders>
              <w:top w:val="nil"/>
              <w:left w:val="nil"/>
              <w:bottom w:val="nil"/>
              <w:right w:val="nil"/>
            </w:tcBorders>
          </w:tcPr>
          <w:p>
            <w:pPr>
              <w:rPr>
                <w:rFonts w:ascii="宋体" w:hAnsi="宋体"/>
                <w:bCs/>
                <w:sz w:val="18"/>
                <w:szCs w:val="18"/>
              </w:rPr>
            </w:pPr>
          </w:p>
        </w:tc>
        <w:tc>
          <w:tcPr>
            <w:tcW w:w="903" w:type="dxa"/>
            <w:tcBorders>
              <w:top w:val="nil"/>
              <w:left w:val="nil"/>
              <w:bottom w:val="nil"/>
              <w:right w:val="nil"/>
            </w:tcBorders>
          </w:tcPr>
          <w:p>
            <w:pPr>
              <w:rPr>
                <w:rFonts w:ascii="宋体" w:hAnsi="宋体"/>
                <w:bCs/>
                <w:sz w:val="18"/>
                <w:szCs w:val="18"/>
              </w:rPr>
            </w:pPr>
          </w:p>
        </w:tc>
        <w:tc>
          <w:tcPr>
            <w:tcW w:w="1257" w:type="dxa"/>
            <w:tcBorders>
              <w:top w:val="nil"/>
              <w:left w:val="nil"/>
              <w:bottom w:val="nil"/>
              <w:right w:val="nil"/>
            </w:tcBorders>
          </w:tcPr>
          <w:p>
            <w:pPr>
              <w:rPr>
                <w:rFonts w:ascii="宋体" w:hAnsi="宋体"/>
                <w:bCs/>
                <w:sz w:val="18"/>
                <w:szCs w:val="18"/>
              </w:rPr>
            </w:pPr>
          </w:p>
        </w:tc>
        <w:tc>
          <w:tcPr>
            <w:tcW w:w="792"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nil"/>
              <w:left w:val="nil"/>
              <w:right w:val="single" w:color="auto" w:sz="4" w:space="0"/>
            </w:tcBorders>
          </w:tcPr>
          <w:p>
            <w:pPr>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57" w:type="dxa"/>
            <w:tcBorders>
              <w:top w:val="nil"/>
              <w:left w:val="single" w:color="auto" w:sz="4" w:space="0"/>
              <w:right w:val="nil"/>
            </w:tcBorders>
          </w:tcPr>
          <w:p>
            <w:pPr>
              <w:rPr>
                <w:rFonts w:ascii="宋体" w:hAnsi="宋体"/>
                <w:bCs/>
                <w:sz w:val="18"/>
                <w:szCs w:val="18"/>
              </w:rPr>
            </w:pPr>
          </w:p>
        </w:tc>
        <w:tc>
          <w:tcPr>
            <w:tcW w:w="1340" w:type="dxa"/>
            <w:tcBorders>
              <w:top w:val="nil"/>
              <w:left w:val="nil"/>
              <w:right w:val="nil"/>
            </w:tcBorders>
          </w:tcPr>
          <w:p>
            <w:pPr>
              <w:rPr>
                <w:rFonts w:ascii="宋体" w:hAnsi="宋体"/>
                <w:bCs/>
                <w:sz w:val="18"/>
                <w:szCs w:val="18"/>
              </w:rPr>
            </w:pPr>
          </w:p>
        </w:tc>
        <w:tc>
          <w:tcPr>
            <w:tcW w:w="1095" w:type="dxa"/>
            <w:tcBorders>
              <w:top w:val="nil"/>
              <w:left w:val="nil"/>
              <w:right w:val="nil"/>
            </w:tcBorders>
          </w:tcPr>
          <w:p>
            <w:pPr>
              <w:rPr>
                <w:rFonts w:ascii="宋体" w:hAnsi="宋体"/>
                <w:bCs/>
                <w:sz w:val="18"/>
                <w:szCs w:val="18"/>
              </w:rPr>
            </w:pPr>
          </w:p>
        </w:tc>
        <w:tc>
          <w:tcPr>
            <w:tcW w:w="900" w:type="dxa"/>
            <w:tcBorders>
              <w:top w:val="nil"/>
              <w:left w:val="nil"/>
              <w:right w:val="nil"/>
            </w:tcBorders>
          </w:tcPr>
          <w:p>
            <w:pPr>
              <w:rPr>
                <w:rFonts w:ascii="宋体" w:hAnsi="宋体"/>
                <w:bCs/>
                <w:sz w:val="18"/>
                <w:szCs w:val="18"/>
              </w:rPr>
            </w:pPr>
          </w:p>
        </w:tc>
        <w:tc>
          <w:tcPr>
            <w:tcW w:w="903" w:type="dxa"/>
            <w:tcBorders>
              <w:top w:val="nil"/>
              <w:left w:val="nil"/>
              <w:right w:val="nil"/>
            </w:tcBorders>
          </w:tcPr>
          <w:p>
            <w:pPr>
              <w:rPr>
                <w:rFonts w:ascii="宋体" w:hAnsi="宋体"/>
                <w:bCs/>
                <w:sz w:val="18"/>
                <w:szCs w:val="18"/>
              </w:rPr>
            </w:pPr>
          </w:p>
        </w:tc>
        <w:tc>
          <w:tcPr>
            <w:tcW w:w="1257" w:type="dxa"/>
            <w:tcBorders>
              <w:top w:val="nil"/>
              <w:left w:val="nil"/>
              <w:right w:val="nil"/>
            </w:tcBorders>
          </w:tcPr>
          <w:p>
            <w:pPr>
              <w:rPr>
                <w:rFonts w:ascii="宋体" w:hAnsi="宋体"/>
                <w:bCs/>
                <w:sz w:val="18"/>
                <w:szCs w:val="18"/>
              </w:rPr>
            </w:pPr>
          </w:p>
        </w:tc>
        <w:tc>
          <w:tcPr>
            <w:tcW w:w="792"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widowControl/>
        <w:jc w:val="left"/>
        <w:rPr>
          <w:rFonts w:ascii="宋体" w:hAnsi="宋体"/>
          <w:bCs/>
          <w:sz w:val="18"/>
          <w:szCs w:val="18"/>
        </w:rPr>
      </w:pPr>
    </w:p>
    <w:p>
      <w:pPr>
        <w:widowControl/>
        <w:jc w:val="left"/>
        <w:rPr>
          <w:rFonts w:ascii="宋体" w:hAnsi="宋体"/>
          <w:bCs/>
          <w:sz w:val="18"/>
          <w:szCs w:val="18"/>
        </w:rPr>
      </w:pPr>
      <w:r>
        <w:rPr>
          <w:rFonts w:hint="eastAsia" w:ascii="宋体" w:hAnsi="宋体"/>
          <w:bCs/>
          <w:sz w:val="18"/>
          <w:szCs w:val="18"/>
        </w:rPr>
        <w:t>说明：1、本表综合反映报告月份企业对外新签公路、铁路类交通运输工程项目的基本情况，包括公路、铁路修复项目。由与国（境）外业主签订对外交通运输工程建设类承包工程合同的企业填报。</w:t>
      </w:r>
    </w:p>
    <w:p>
      <w:pPr>
        <w:widowControl/>
        <w:ind w:firstLine="540" w:firstLineChars="300"/>
        <w:jc w:val="left"/>
        <w:rPr>
          <w:rFonts w:ascii="宋体" w:hAnsi="宋体"/>
          <w:bCs/>
          <w:sz w:val="18"/>
          <w:szCs w:val="18"/>
        </w:rPr>
      </w:pPr>
      <w:r>
        <w:rPr>
          <w:rFonts w:hint="eastAsia" w:ascii="宋体" w:hAnsi="宋体"/>
          <w:bCs/>
          <w:sz w:val="18"/>
          <w:szCs w:val="18"/>
        </w:rPr>
        <w:t xml:space="preserve">2、本表由企业于月后10日内通过网络传输报送。 </w:t>
      </w:r>
    </w:p>
    <w:p>
      <w:pPr>
        <w:widowControl/>
        <w:ind w:firstLine="540" w:firstLineChars="300"/>
        <w:jc w:val="left"/>
        <w:rPr>
          <w:rFonts w:ascii="宋体" w:hAnsi="宋体"/>
          <w:bCs/>
          <w:sz w:val="18"/>
          <w:szCs w:val="18"/>
        </w:rPr>
      </w:pPr>
      <w:r>
        <w:rPr>
          <w:rFonts w:hint="eastAsia" w:ascii="宋体" w:hAnsi="宋体"/>
          <w:bCs/>
          <w:sz w:val="18"/>
          <w:szCs w:val="18"/>
        </w:rPr>
        <w:t>3、项目明细分类：公路项目分为高速公路和普通公路；铁路项目分为高速铁路、普速铁路、城市轨道（包括轻轨和地铁）。</w:t>
      </w:r>
    </w:p>
    <w:p>
      <w:pPr>
        <w:widowControl/>
        <w:ind w:firstLine="540" w:firstLineChars="300"/>
        <w:jc w:val="left"/>
        <w:rPr>
          <w:rFonts w:ascii="宋体" w:hAnsi="宋体"/>
          <w:bCs/>
          <w:sz w:val="18"/>
          <w:szCs w:val="18"/>
        </w:rPr>
      </w:pPr>
    </w:p>
    <w:p>
      <w:pPr>
        <w:widowControl/>
        <w:ind w:firstLine="540" w:firstLineChars="30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widowControl/>
        <w:ind w:firstLine="810" w:firstLineChars="450"/>
        <w:jc w:val="left"/>
        <w:rPr>
          <w:rFonts w:ascii="宋体" w:hAnsi="宋体"/>
          <w:bCs/>
          <w:sz w:val="18"/>
          <w:szCs w:val="18"/>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新签电力工程建设项目明细</w:t>
      </w:r>
    </w:p>
    <w:p>
      <w:pPr>
        <w:jc w:val="center"/>
        <w:rPr>
          <w:rFonts w:ascii="宋体" w:hAnsi="宋体"/>
          <w:b/>
          <w:szCs w:val="21"/>
        </w:rPr>
      </w:pPr>
    </w:p>
    <w:tbl>
      <w:tblPr>
        <w:tblStyle w:val="13"/>
        <w:tblW w:w="9522" w:type="dxa"/>
        <w:tblInd w:w="93" w:type="dxa"/>
        <w:tblLayout w:type="fixed"/>
        <w:tblCellMar>
          <w:top w:w="0" w:type="dxa"/>
          <w:left w:w="108" w:type="dxa"/>
          <w:bottom w:w="0" w:type="dxa"/>
          <w:right w:w="108" w:type="dxa"/>
        </w:tblCellMar>
      </w:tblPr>
      <w:tblGrid>
        <w:gridCol w:w="5500"/>
        <w:gridCol w:w="4022"/>
      </w:tblGrid>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号：CB</w:t>
            </w:r>
            <w:r>
              <w:rPr>
                <w:rFonts w:hint="eastAsia" w:ascii="宋体" w:hAnsi="宋体" w:cs="宋体"/>
                <w:color w:val="000000"/>
                <w:kern w:val="0"/>
                <w:sz w:val="18"/>
                <w:szCs w:val="18"/>
                <w:lang w:val="en-US" w:eastAsia="zh-CN"/>
              </w:rPr>
              <w:t>4</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4022"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计量单位：万美元、万千瓦、人</w:t>
            </w:r>
          </w:p>
        </w:tc>
      </w:tr>
    </w:tbl>
    <w:p>
      <w:pPr>
        <w:ind w:right="420"/>
        <w:jc w:val="center"/>
        <w:rPr>
          <w:rFonts w:ascii="宋体" w:hAnsi="宋体"/>
          <w:bCs/>
          <w:sz w:val="18"/>
          <w:szCs w:val="18"/>
        </w:rPr>
      </w:pPr>
      <w:r>
        <w:rPr>
          <w:rFonts w:hint="eastAsia" w:ascii="宋体" w:hAnsi="宋体"/>
          <w:bCs/>
          <w:sz w:val="18"/>
          <w:szCs w:val="18"/>
        </w:rPr>
        <w:t xml:space="preserve">         年      月             </w:t>
      </w:r>
    </w:p>
    <w:tbl>
      <w:tblPr>
        <w:tblStyle w:val="13"/>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62"/>
        <w:gridCol w:w="1077"/>
        <w:gridCol w:w="1070"/>
        <w:gridCol w:w="1134"/>
        <w:gridCol w:w="992"/>
        <w:gridCol w:w="99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908" w:type="dxa"/>
            <w:tcBorders>
              <w:top w:val="single" w:color="auto" w:sz="4" w:space="0"/>
              <w:left w:val="nil"/>
              <w:tl2br w:val="single" w:color="auto" w:sz="4" w:space="0"/>
            </w:tcBorders>
            <w:vAlign w:val="center"/>
          </w:tcPr>
          <w:p>
            <w:pPr>
              <w:ind w:firstLine="990" w:firstLineChars="550"/>
              <w:jc w:val="center"/>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国家、项目</w:t>
            </w:r>
          </w:p>
        </w:tc>
        <w:tc>
          <w:tcPr>
            <w:tcW w:w="136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项目分类</w:t>
            </w:r>
          </w:p>
        </w:tc>
        <w:tc>
          <w:tcPr>
            <w:tcW w:w="1077"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项目资金来源</w:t>
            </w:r>
          </w:p>
        </w:tc>
        <w:tc>
          <w:tcPr>
            <w:tcW w:w="1070"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项目承包方式</w:t>
            </w:r>
          </w:p>
        </w:tc>
        <w:tc>
          <w:tcPr>
            <w:tcW w:w="1134"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新签合同额</w:t>
            </w:r>
          </w:p>
        </w:tc>
        <w:tc>
          <w:tcPr>
            <w:tcW w:w="99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装机容量</w:t>
            </w:r>
          </w:p>
        </w:tc>
        <w:tc>
          <w:tcPr>
            <w:tcW w:w="992" w:type="dxa"/>
            <w:tcBorders>
              <w:top w:val="single" w:color="auto" w:sz="4" w:space="0"/>
            </w:tcBorders>
            <w:vAlign w:val="center"/>
          </w:tcPr>
          <w:p>
            <w:pPr>
              <w:jc w:val="center"/>
              <w:rPr>
                <w:rFonts w:ascii="宋体" w:hAnsi="宋体"/>
                <w:bCs/>
                <w:sz w:val="18"/>
                <w:szCs w:val="18"/>
              </w:rPr>
            </w:pPr>
            <w:r>
              <w:rPr>
                <w:rFonts w:hint="eastAsia" w:ascii="宋体" w:hAnsi="宋体"/>
                <w:bCs/>
                <w:sz w:val="18"/>
                <w:szCs w:val="18"/>
              </w:rPr>
              <w:t>预计带动出口额</w:t>
            </w:r>
          </w:p>
        </w:tc>
        <w:tc>
          <w:tcPr>
            <w:tcW w:w="1046" w:type="dxa"/>
            <w:tcBorders>
              <w:top w:val="single" w:color="auto" w:sz="4" w:space="0"/>
              <w:right w:val="nil"/>
            </w:tcBorders>
            <w:vAlign w:val="center"/>
          </w:tcPr>
          <w:p>
            <w:pPr>
              <w:jc w:val="center"/>
              <w:rPr>
                <w:rFonts w:ascii="宋体" w:hAnsi="宋体"/>
                <w:bCs/>
                <w:sz w:val="18"/>
                <w:szCs w:val="18"/>
              </w:rPr>
            </w:pPr>
            <w:r>
              <w:rPr>
                <w:rFonts w:hint="eastAsia" w:ascii="宋体" w:hAnsi="宋体"/>
                <w:bCs/>
                <w:sz w:val="18"/>
                <w:szCs w:val="18"/>
              </w:rPr>
              <w:t>月末在外人数</w:t>
            </w:r>
          </w:p>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left w:val="nil"/>
              <w:bottom w:val="single" w:color="auto" w:sz="4" w:space="0"/>
            </w:tcBorders>
          </w:tcPr>
          <w:p>
            <w:pPr>
              <w:jc w:val="center"/>
              <w:rPr>
                <w:rFonts w:ascii="宋体" w:hAnsi="宋体"/>
                <w:bCs/>
                <w:sz w:val="18"/>
                <w:szCs w:val="18"/>
              </w:rPr>
            </w:pPr>
            <w:r>
              <w:rPr>
                <w:rFonts w:hint="eastAsia" w:ascii="宋体" w:hAnsi="宋体"/>
                <w:bCs/>
                <w:sz w:val="18"/>
                <w:szCs w:val="18"/>
              </w:rPr>
              <w:t>甲</w:t>
            </w:r>
          </w:p>
        </w:tc>
        <w:tc>
          <w:tcPr>
            <w:tcW w:w="1362" w:type="dxa"/>
            <w:tcBorders>
              <w:bottom w:val="single" w:color="auto" w:sz="4" w:space="0"/>
            </w:tcBorders>
          </w:tcPr>
          <w:p>
            <w:pPr>
              <w:jc w:val="center"/>
              <w:rPr>
                <w:rFonts w:ascii="宋体" w:hAnsi="宋体"/>
                <w:bCs/>
                <w:sz w:val="18"/>
                <w:szCs w:val="18"/>
              </w:rPr>
            </w:pPr>
            <w:r>
              <w:rPr>
                <w:rFonts w:hint="eastAsia" w:ascii="宋体" w:hAnsi="宋体"/>
                <w:bCs/>
                <w:sz w:val="18"/>
                <w:szCs w:val="18"/>
              </w:rPr>
              <w:t>乙</w:t>
            </w:r>
          </w:p>
        </w:tc>
        <w:tc>
          <w:tcPr>
            <w:tcW w:w="1077" w:type="dxa"/>
            <w:tcBorders>
              <w:bottom w:val="single" w:color="auto" w:sz="4" w:space="0"/>
            </w:tcBorders>
          </w:tcPr>
          <w:p>
            <w:pPr>
              <w:jc w:val="center"/>
              <w:rPr>
                <w:rFonts w:ascii="宋体" w:hAnsi="宋体"/>
                <w:bCs/>
                <w:sz w:val="18"/>
                <w:szCs w:val="18"/>
              </w:rPr>
            </w:pPr>
            <w:r>
              <w:rPr>
                <w:rFonts w:hint="eastAsia" w:ascii="宋体" w:hAnsi="宋体"/>
                <w:bCs/>
                <w:sz w:val="18"/>
                <w:szCs w:val="18"/>
              </w:rPr>
              <w:t>丙</w:t>
            </w:r>
          </w:p>
        </w:tc>
        <w:tc>
          <w:tcPr>
            <w:tcW w:w="1070" w:type="dxa"/>
            <w:tcBorders>
              <w:bottom w:val="single" w:color="auto" w:sz="4" w:space="0"/>
            </w:tcBorders>
          </w:tcPr>
          <w:p>
            <w:pPr>
              <w:jc w:val="center"/>
              <w:rPr>
                <w:rFonts w:ascii="宋体" w:hAnsi="宋体"/>
                <w:bCs/>
                <w:sz w:val="18"/>
                <w:szCs w:val="18"/>
              </w:rPr>
            </w:pPr>
            <w:r>
              <w:rPr>
                <w:rFonts w:hint="eastAsia" w:ascii="宋体" w:hAnsi="宋体"/>
                <w:bCs/>
                <w:sz w:val="18"/>
                <w:szCs w:val="18"/>
              </w:rPr>
              <w:t>丁</w:t>
            </w:r>
          </w:p>
        </w:tc>
        <w:tc>
          <w:tcPr>
            <w:tcW w:w="1134" w:type="dxa"/>
            <w:tcBorders>
              <w:bottom w:val="single" w:color="auto" w:sz="4" w:space="0"/>
            </w:tcBorders>
          </w:tcPr>
          <w:p>
            <w:pPr>
              <w:jc w:val="center"/>
              <w:rPr>
                <w:rFonts w:ascii="宋体" w:hAnsi="宋体"/>
                <w:bCs/>
                <w:sz w:val="18"/>
                <w:szCs w:val="18"/>
              </w:rPr>
            </w:pPr>
            <w:r>
              <w:rPr>
                <w:rFonts w:hint="eastAsia" w:ascii="宋体" w:hAnsi="宋体"/>
                <w:bCs/>
                <w:sz w:val="18"/>
                <w:szCs w:val="18"/>
              </w:rPr>
              <w:t>1</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2</w:t>
            </w:r>
          </w:p>
        </w:tc>
        <w:tc>
          <w:tcPr>
            <w:tcW w:w="992" w:type="dxa"/>
            <w:tcBorders>
              <w:bottom w:val="single" w:color="auto" w:sz="4" w:space="0"/>
            </w:tcBorders>
          </w:tcPr>
          <w:p>
            <w:pPr>
              <w:jc w:val="center"/>
              <w:rPr>
                <w:rFonts w:ascii="宋体" w:hAnsi="宋体"/>
                <w:bCs/>
                <w:sz w:val="18"/>
                <w:szCs w:val="18"/>
              </w:rPr>
            </w:pPr>
            <w:r>
              <w:rPr>
                <w:rFonts w:hint="eastAsia" w:ascii="宋体" w:hAnsi="宋体"/>
                <w:bCs/>
                <w:sz w:val="18"/>
                <w:szCs w:val="18"/>
              </w:rPr>
              <w:t>3</w:t>
            </w:r>
          </w:p>
        </w:tc>
        <w:tc>
          <w:tcPr>
            <w:tcW w:w="1046" w:type="dxa"/>
            <w:tcBorders>
              <w:bottom w:val="single" w:color="auto" w:sz="4" w:space="0"/>
              <w:right w:val="nil"/>
            </w:tcBorders>
          </w:tcPr>
          <w:p>
            <w:pPr>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left w:val="nil"/>
              <w:bottom w:val="nil"/>
              <w:right w:val="single" w:color="auto" w:sz="4" w:space="0"/>
            </w:tcBorders>
            <w:vAlign w:val="center"/>
          </w:tcPr>
          <w:p>
            <w:pPr>
              <w:jc w:val="center"/>
              <w:rPr>
                <w:rFonts w:ascii="宋体" w:hAnsi="宋体"/>
                <w:bCs/>
                <w:sz w:val="18"/>
                <w:szCs w:val="18"/>
              </w:rPr>
            </w:pPr>
            <w:r>
              <w:rPr>
                <w:rFonts w:hint="eastAsia" w:ascii="宋体" w:hAnsi="宋体"/>
                <w:bCs/>
                <w:sz w:val="18"/>
                <w:szCs w:val="18"/>
              </w:rPr>
              <w:t>合   计</w:t>
            </w:r>
          </w:p>
        </w:tc>
        <w:tc>
          <w:tcPr>
            <w:tcW w:w="1362" w:type="dxa"/>
            <w:tcBorders>
              <w:left w:val="single" w:color="auto" w:sz="4" w:space="0"/>
              <w:bottom w:val="nil"/>
              <w:right w:val="nil"/>
            </w:tcBorders>
          </w:tcPr>
          <w:p>
            <w:pPr>
              <w:rPr>
                <w:rFonts w:ascii="宋体" w:hAnsi="宋体"/>
                <w:bCs/>
                <w:sz w:val="18"/>
                <w:szCs w:val="18"/>
              </w:rPr>
            </w:pPr>
          </w:p>
        </w:tc>
        <w:tc>
          <w:tcPr>
            <w:tcW w:w="1077" w:type="dxa"/>
            <w:tcBorders>
              <w:left w:val="nil"/>
              <w:bottom w:val="nil"/>
              <w:right w:val="nil"/>
            </w:tcBorders>
          </w:tcPr>
          <w:p>
            <w:pPr>
              <w:rPr>
                <w:rFonts w:ascii="宋体" w:hAnsi="宋体"/>
                <w:bCs/>
                <w:sz w:val="18"/>
                <w:szCs w:val="18"/>
              </w:rPr>
            </w:pPr>
          </w:p>
        </w:tc>
        <w:tc>
          <w:tcPr>
            <w:tcW w:w="1070" w:type="dxa"/>
            <w:tcBorders>
              <w:left w:val="nil"/>
              <w:bottom w:val="nil"/>
              <w:right w:val="nil"/>
            </w:tcBorders>
          </w:tcPr>
          <w:p>
            <w:pPr>
              <w:rPr>
                <w:rFonts w:ascii="宋体" w:hAnsi="宋体"/>
                <w:bCs/>
                <w:sz w:val="18"/>
                <w:szCs w:val="18"/>
              </w:rPr>
            </w:pPr>
          </w:p>
        </w:tc>
        <w:tc>
          <w:tcPr>
            <w:tcW w:w="1134"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992" w:type="dxa"/>
            <w:tcBorders>
              <w:left w:val="nil"/>
              <w:bottom w:val="nil"/>
              <w:right w:val="nil"/>
            </w:tcBorders>
          </w:tcPr>
          <w:p>
            <w:pPr>
              <w:rPr>
                <w:rFonts w:ascii="宋体" w:hAnsi="宋体"/>
                <w:bCs/>
                <w:sz w:val="18"/>
                <w:szCs w:val="18"/>
              </w:rPr>
            </w:pPr>
          </w:p>
        </w:tc>
        <w:tc>
          <w:tcPr>
            <w:tcW w:w="1046" w:type="dxa"/>
            <w:tcBorders>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rPr>
                <w:rFonts w:ascii="宋体" w:hAnsi="宋体"/>
                <w:bCs/>
                <w:sz w:val="18"/>
                <w:szCs w:val="18"/>
              </w:rPr>
            </w:pPr>
            <w:r>
              <w:rPr>
                <w:rFonts w:hint="eastAsia" w:ascii="宋体" w:hAnsi="宋体"/>
                <w:bCs/>
                <w:sz w:val="18"/>
                <w:szCs w:val="18"/>
              </w:rPr>
              <w:t>XX国家（地区）</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ind w:firstLine="180" w:firstLineChars="100"/>
              <w:rPr>
                <w:rFonts w:ascii="宋体" w:hAnsi="宋体"/>
                <w:bCs/>
                <w:sz w:val="18"/>
                <w:szCs w:val="18"/>
              </w:rPr>
            </w:pPr>
            <w:r>
              <w:rPr>
                <w:rFonts w:hint="eastAsia" w:ascii="宋体" w:hAnsi="宋体"/>
                <w:bCs/>
                <w:sz w:val="18"/>
                <w:szCs w:val="18"/>
              </w:rPr>
              <w:t>XX项目</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bottom w:val="nil"/>
              <w:right w:val="single" w:color="auto" w:sz="4" w:space="0"/>
            </w:tcBorders>
          </w:tcPr>
          <w:p>
            <w:pPr>
              <w:ind w:firstLine="360" w:firstLineChars="200"/>
              <w:rPr>
                <w:rFonts w:ascii="宋体" w:hAnsi="宋体"/>
                <w:bCs/>
                <w:sz w:val="18"/>
                <w:szCs w:val="18"/>
              </w:rPr>
            </w:pPr>
            <w:r>
              <w:rPr>
                <w:rFonts w:hint="eastAsia" w:ascii="宋体" w:hAnsi="宋体"/>
                <w:bCs/>
                <w:sz w:val="18"/>
                <w:szCs w:val="18"/>
              </w:rPr>
              <w:t xml:space="preserve">   </w:t>
            </w:r>
            <w:r>
              <w:rPr>
                <w:rFonts w:ascii="宋体" w:hAnsi="宋体"/>
                <w:bCs/>
                <w:sz w:val="18"/>
                <w:szCs w:val="18"/>
              </w:rPr>
              <w:t>•</w:t>
            </w:r>
          </w:p>
        </w:tc>
        <w:tc>
          <w:tcPr>
            <w:tcW w:w="1362" w:type="dxa"/>
            <w:tcBorders>
              <w:top w:val="nil"/>
              <w:left w:val="single" w:color="auto" w:sz="4" w:space="0"/>
              <w:bottom w:val="nil"/>
              <w:right w:val="nil"/>
            </w:tcBorders>
          </w:tcPr>
          <w:p>
            <w:pPr>
              <w:rPr>
                <w:rFonts w:ascii="宋体" w:hAnsi="宋体"/>
                <w:bCs/>
                <w:sz w:val="18"/>
                <w:szCs w:val="18"/>
              </w:rPr>
            </w:pPr>
          </w:p>
        </w:tc>
        <w:tc>
          <w:tcPr>
            <w:tcW w:w="1077" w:type="dxa"/>
            <w:tcBorders>
              <w:top w:val="nil"/>
              <w:left w:val="nil"/>
              <w:bottom w:val="nil"/>
              <w:right w:val="nil"/>
            </w:tcBorders>
          </w:tcPr>
          <w:p>
            <w:pPr>
              <w:rPr>
                <w:rFonts w:ascii="宋体" w:hAnsi="宋体"/>
                <w:bCs/>
                <w:sz w:val="18"/>
                <w:szCs w:val="18"/>
              </w:rPr>
            </w:pPr>
          </w:p>
        </w:tc>
        <w:tc>
          <w:tcPr>
            <w:tcW w:w="107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1046"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nil"/>
              <w:left w:val="nil"/>
              <w:right w:val="single" w:color="auto" w:sz="4" w:space="0"/>
            </w:tcBorders>
          </w:tcPr>
          <w:p>
            <w:pPr>
              <w:ind w:firstLine="630" w:firstLineChars="350"/>
              <w:rPr>
                <w:rFonts w:ascii="宋体" w:hAnsi="宋体"/>
                <w:bCs/>
                <w:sz w:val="18"/>
                <w:szCs w:val="18"/>
              </w:rPr>
            </w:pPr>
            <w:r>
              <w:rPr>
                <w:rFonts w:ascii="宋体" w:hAnsi="宋体"/>
                <w:bCs/>
                <w:sz w:val="18"/>
                <w:szCs w:val="18"/>
              </w:rPr>
              <w:t>•</w:t>
            </w:r>
          </w:p>
        </w:tc>
        <w:tc>
          <w:tcPr>
            <w:tcW w:w="1362" w:type="dxa"/>
            <w:tcBorders>
              <w:top w:val="nil"/>
              <w:left w:val="single" w:color="auto" w:sz="4" w:space="0"/>
              <w:right w:val="nil"/>
            </w:tcBorders>
          </w:tcPr>
          <w:p>
            <w:pPr>
              <w:rPr>
                <w:rFonts w:ascii="宋体" w:hAnsi="宋体"/>
                <w:bCs/>
                <w:sz w:val="18"/>
                <w:szCs w:val="18"/>
              </w:rPr>
            </w:pPr>
          </w:p>
        </w:tc>
        <w:tc>
          <w:tcPr>
            <w:tcW w:w="1077" w:type="dxa"/>
            <w:tcBorders>
              <w:top w:val="nil"/>
              <w:left w:val="nil"/>
              <w:right w:val="nil"/>
            </w:tcBorders>
          </w:tcPr>
          <w:p>
            <w:pPr>
              <w:rPr>
                <w:rFonts w:ascii="宋体" w:hAnsi="宋体"/>
                <w:bCs/>
                <w:sz w:val="18"/>
                <w:szCs w:val="18"/>
              </w:rPr>
            </w:pPr>
          </w:p>
        </w:tc>
        <w:tc>
          <w:tcPr>
            <w:tcW w:w="1070" w:type="dxa"/>
            <w:tcBorders>
              <w:top w:val="nil"/>
              <w:left w:val="nil"/>
              <w:right w:val="nil"/>
            </w:tcBorders>
          </w:tcPr>
          <w:p>
            <w:pPr>
              <w:rPr>
                <w:rFonts w:ascii="宋体" w:hAnsi="宋体"/>
                <w:bCs/>
                <w:sz w:val="18"/>
                <w:szCs w:val="18"/>
              </w:rPr>
            </w:pPr>
          </w:p>
        </w:tc>
        <w:tc>
          <w:tcPr>
            <w:tcW w:w="1134"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992" w:type="dxa"/>
            <w:tcBorders>
              <w:top w:val="nil"/>
              <w:left w:val="nil"/>
              <w:right w:val="nil"/>
            </w:tcBorders>
          </w:tcPr>
          <w:p>
            <w:pPr>
              <w:rPr>
                <w:rFonts w:ascii="宋体" w:hAnsi="宋体"/>
                <w:bCs/>
                <w:sz w:val="18"/>
                <w:szCs w:val="18"/>
              </w:rPr>
            </w:pPr>
          </w:p>
        </w:tc>
        <w:tc>
          <w:tcPr>
            <w:tcW w:w="1046" w:type="dxa"/>
            <w:tcBorders>
              <w:top w:val="nil"/>
              <w:left w:val="nil"/>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统计负责人：               制表人：             联系电话：                报出日期：20   年  月  日</w:t>
      </w:r>
    </w:p>
    <w:p>
      <w:pPr>
        <w:widowControl/>
        <w:jc w:val="left"/>
        <w:rPr>
          <w:rFonts w:ascii="宋体" w:hAnsi="宋体"/>
          <w:bCs/>
          <w:sz w:val="18"/>
          <w:szCs w:val="18"/>
        </w:rPr>
      </w:pPr>
      <w:r>
        <w:rPr>
          <w:rFonts w:hint="eastAsia" w:ascii="宋体" w:hAnsi="宋体"/>
          <w:bCs/>
          <w:sz w:val="18"/>
          <w:szCs w:val="18"/>
        </w:rPr>
        <w:t>说明：1、本表综合反映报告月份企业新签电力工程建设类项目的基本情况，由与国（境）外业主签订对外电力工程建设类承包工程合同的企业填报。</w:t>
      </w:r>
    </w:p>
    <w:p>
      <w:pPr>
        <w:widowControl/>
        <w:ind w:firstLine="540" w:firstLineChars="300"/>
        <w:jc w:val="left"/>
        <w:rPr>
          <w:rFonts w:ascii="宋体" w:hAnsi="宋体"/>
          <w:bCs/>
          <w:sz w:val="18"/>
          <w:szCs w:val="18"/>
        </w:rPr>
      </w:pPr>
      <w:r>
        <w:rPr>
          <w:rFonts w:hint="eastAsia" w:ascii="宋体" w:hAnsi="宋体"/>
          <w:bCs/>
          <w:sz w:val="18"/>
          <w:szCs w:val="18"/>
        </w:rPr>
        <w:t>2、本表由企业于月后10日内通过网络传输报送。</w:t>
      </w:r>
    </w:p>
    <w:p>
      <w:pPr>
        <w:widowControl/>
        <w:ind w:firstLine="540" w:firstLineChars="300"/>
        <w:jc w:val="left"/>
        <w:rPr>
          <w:rFonts w:ascii="宋体" w:hAnsi="宋体"/>
          <w:bCs/>
          <w:sz w:val="18"/>
          <w:szCs w:val="18"/>
        </w:rPr>
      </w:pPr>
      <w:r>
        <w:rPr>
          <w:rFonts w:hint="eastAsia" w:ascii="宋体" w:hAnsi="宋体"/>
          <w:bCs/>
          <w:sz w:val="18"/>
          <w:szCs w:val="18"/>
        </w:rPr>
        <w:t xml:space="preserve">3、电力工程建设项目分类：包括化石燃料电厂、水电站、核电站、热电联电站、风力发电站、太阳能电站建设的项目。 </w:t>
      </w:r>
    </w:p>
    <w:p>
      <w:pPr>
        <w:widowControl/>
        <w:ind w:firstLine="588" w:firstLineChars="30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ind w:firstLine="882" w:firstLineChars="450"/>
        <w:jc w:val="left"/>
        <w:rPr>
          <w:spacing w:val="8"/>
          <w:sz w:val="18"/>
          <w:szCs w:val="18"/>
        </w:rPr>
      </w:pPr>
    </w:p>
    <w:p>
      <w:pPr>
        <w:widowControl/>
        <w:spacing w:before="100" w:beforeAutospacing="1" w:after="100" w:afterAutospacing="1" w:line="384" w:lineRule="auto"/>
        <w:ind w:firstLine="360"/>
        <w:jc w:val="center"/>
        <w:rPr>
          <w:rFonts w:ascii="宋体" w:hAnsi="宋体" w:cs="宋体"/>
          <w:b/>
          <w:kern w:val="0"/>
          <w:sz w:val="32"/>
          <w:szCs w:val="32"/>
        </w:rPr>
      </w:pPr>
    </w:p>
    <w:p>
      <w:pPr>
        <w:jc w:val="center"/>
        <w:rPr>
          <w:rFonts w:ascii="黑体" w:eastAsia="黑体"/>
          <w:sz w:val="32"/>
          <w:szCs w:val="32"/>
        </w:rPr>
      </w:pPr>
      <w:r>
        <w:rPr>
          <w:rFonts w:ascii="宋体" w:hAnsi="宋体" w:cs="宋体"/>
          <w:b/>
          <w:kern w:val="0"/>
          <w:sz w:val="32"/>
          <w:szCs w:val="32"/>
        </w:rPr>
        <w:br w:type="page"/>
      </w:r>
      <w:r>
        <w:rPr>
          <w:rFonts w:hint="eastAsia" w:ascii="黑体" w:eastAsia="黑体"/>
          <w:sz w:val="32"/>
          <w:szCs w:val="32"/>
        </w:rPr>
        <w:t>四、主要指标解释</w:t>
      </w:r>
    </w:p>
    <w:p>
      <w:pPr>
        <w:widowControl/>
        <w:spacing w:before="100" w:beforeAutospacing="1" w:after="100" w:afterAutospacing="1"/>
        <w:ind w:firstLine="360"/>
        <w:jc w:val="left"/>
        <w:rPr>
          <w:rFonts w:ascii="宋体" w:hAnsi="宋体" w:cs="宋体"/>
          <w:bCs/>
          <w:kern w:val="0"/>
          <w:szCs w:val="21"/>
        </w:rPr>
      </w:pPr>
      <w:r>
        <w:rPr>
          <w:rFonts w:hint="eastAsia" w:ascii="宋体" w:hAnsi="宋体" w:cs="宋体"/>
          <w:b/>
          <w:kern w:val="0"/>
          <w:szCs w:val="21"/>
        </w:rPr>
        <w:t xml:space="preserve"> 1、</w:t>
      </w:r>
      <w:r>
        <w:rPr>
          <w:rFonts w:hint="eastAsia" w:ascii="宋体" w:hAnsi="宋体" w:cs="宋体"/>
          <w:b/>
          <w:bCs/>
          <w:kern w:val="0"/>
          <w:szCs w:val="21"/>
        </w:rPr>
        <w:t>对外承包工程的界定：</w:t>
      </w:r>
      <w:r>
        <w:rPr>
          <w:rFonts w:hint="eastAsia" w:ascii="宋体" w:hAnsi="宋体" w:cs="宋体"/>
          <w:bCs/>
          <w:kern w:val="0"/>
          <w:szCs w:val="21"/>
        </w:rPr>
        <w:t xml:space="preserve">根据《对外承包工程管理条例》，对外承包工程是指中国的企业或者其他单位承包境外建设工程项目的活动。 </w:t>
      </w:r>
    </w:p>
    <w:p>
      <w:pPr>
        <w:adjustRightInd w:val="0"/>
        <w:snapToGrid w:val="0"/>
        <w:spacing w:before="100" w:beforeAutospacing="1" w:after="100" w:afterAutospacing="1"/>
        <w:ind w:firstLine="415" w:firstLineChars="198"/>
        <w:jc w:val="left"/>
        <w:rPr>
          <w:rFonts w:ascii="宋体" w:hAnsi="宋体" w:cs="宋体"/>
          <w:bCs/>
          <w:kern w:val="0"/>
          <w:szCs w:val="21"/>
        </w:rPr>
      </w:pPr>
      <w:r>
        <w:rPr>
          <w:rFonts w:hint="eastAsia" w:ascii="宋体" w:hAnsi="宋体" w:cs="宋体"/>
          <w:bCs/>
          <w:kern w:val="0"/>
          <w:szCs w:val="21"/>
        </w:rPr>
        <w:t xml:space="preserve">对外承包工程项目分为十一大类：一般建筑项目、工业建设项目、制造加工设施建设项目、水利建设项目、废水（物）处理项目、交通运输建设项目、危险品处理项目、电力工程建设项目、石油化工项目、通讯工程项目、其他。各小类见附录（一）。  </w:t>
      </w:r>
    </w:p>
    <w:p>
      <w:pPr>
        <w:adjustRightInd w:val="0"/>
        <w:snapToGrid w:val="0"/>
        <w:spacing w:before="100" w:beforeAutospacing="1" w:after="100" w:afterAutospacing="1"/>
        <w:ind w:firstLine="417" w:firstLineChars="198"/>
        <w:jc w:val="left"/>
        <w:rPr>
          <w:rFonts w:ascii="宋体" w:hAnsi="宋体" w:cs="宋体"/>
          <w:bCs/>
          <w:kern w:val="0"/>
          <w:szCs w:val="21"/>
        </w:rPr>
      </w:pPr>
      <w:r>
        <w:rPr>
          <w:rFonts w:hint="eastAsia" w:ascii="宋体" w:hAnsi="宋体"/>
          <w:b/>
          <w:kern w:val="0"/>
        </w:rPr>
        <w:t>2、统一社会信用代码：</w:t>
      </w:r>
      <w:r>
        <w:rPr>
          <w:rFonts w:hint="eastAsia" w:ascii="宋体" w:hAnsi="宋体" w:cs="宋体"/>
          <w:bCs/>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pPr>
        <w:adjustRightInd w:val="0"/>
        <w:snapToGrid w:val="0"/>
        <w:spacing w:before="100" w:beforeAutospacing="1" w:after="100" w:afterAutospacing="1"/>
        <w:ind w:firstLine="415" w:firstLineChars="198"/>
        <w:jc w:val="left"/>
        <w:rPr>
          <w:rFonts w:ascii="Arial" w:hAnsi="Arial" w:cs="Arial"/>
          <w:szCs w:val="21"/>
        </w:rPr>
      </w:pPr>
      <w:r>
        <w:rPr>
          <w:rFonts w:hint="eastAsia" w:ascii="宋体" w:hAnsi="宋体" w:cs="宋体"/>
          <w:bCs/>
          <w:kern w:val="0"/>
          <w:szCs w:val="21"/>
        </w:rPr>
        <w:t>已经领取了统一社会信用代码的法人单位和产业活动单位必须填写统一社会信用代码。在填写时，要按照《营业执照》（证书）上的统一社会信用代码填写。</w:t>
      </w:r>
    </w:p>
    <w:p>
      <w:pPr>
        <w:adjustRightInd w:val="0"/>
        <w:snapToGrid w:val="0"/>
        <w:spacing w:before="100" w:beforeAutospacing="1" w:after="100" w:afterAutospacing="1"/>
        <w:ind w:firstLine="417" w:firstLineChars="198"/>
        <w:jc w:val="left"/>
        <w:rPr>
          <w:rFonts w:ascii="宋体" w:hAnsi="宋体" w:cs="宋体"/>
          <w:bCs/>
          <w:kern w:val="0"/>
          <w:szCs w:val="21"/>
        </w:rPr>
      </w:pPr>
      <w:r>
        <w:rPr>
          <w:rFonts w:hint="eastAsia" w:ascii="宋体" w:hAnsi="宋体" w:cs="宋体"/>
          <w:b/>
          <w:kern w:val="0"/>
          <w:szCs w:val="21"/>
        </w:rPr>
        <w:t>3、企业性质：</w:t>
      </w:r>
      <w:r>
        <w:rPr>
          <w:rFonts w:hint="eastAsia" w:ascii="宋体" w:hAnsi="宋体" w:cs="宋体"/>
          <w:kern w:val="0"/>
          <w:szCs w:val="21"/>
        </w:rPr>
        <w:t>指根据企业实收资本中某种经济成分的出资人实际出资情况对企业进行分类，按国家统计局2005年发布的《关于统计上对公有和非公有控股经济的分类办法》执行。</w:t>
      </w:r>
      <w:r>
        <w:rPr>
          <w:rFonts w:hint="eastAsia" w:ascii="宋体" w:hAnsi="宋体" w:cs="宋体"/>
          <w:bCs/>
          <w:kern w:val="0"/>
          <w:szCs w:val="21"/>
        </w:rPr>
        <w:t xml:space="preserve"> </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4、新签合同额的界定：</w:t>
      </w:r>
      <w:r>
        <w:rPr>
          <w:rFonts w:hint="eastAsia" w:ascii="宋体" w:hAnsi="宋体" w:cs="宋体"/>
          <w:bCs/>
          <w:kern w:val="0"/>
          <w:szCs w:val="21"/>
        </w:rPr>
        <w:t xml:space="preserve">指企业在报告期内签订的合法有效的对外承包工程项目合同的金额。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（1）对外承包工程项目新签合同额按企业与国（境）外业主签订的合同文本所规定的金额统计。</w:t>
      </w:r>
    </w:p>
    <w:p>
      <w:pPr>
        <w:pStyle w:val="4"/>
        <w:snapToGrid w:val="0"/>
        <w:spacing w:before="100" w:beforeAutospacing="1" w:after="100" w:afterAutospacing="1" w:line="240" w:lineRule="exact"/>
        <w:ind w:left="0" w:leftChars="0" w:firstLine="420" w:firstLineChars="200"/>
        <w:rPr>
          <w:rFonts w:ascii="宋体"/>
          <w:szCs w:val="21"/>
        </w:rPr>
      </w:pPr>
      <w:r>
        <w:rPr>
          <w:rFonts w:hint="eastAsia" w:ascii="宋体"/>
          <w:szCs w:val="21"/>
        </w:rPr>
        <w:t xml:space="preserve">（2）企业必须根据项目的合同文本或其他合法有效文件填报新签合同额，并以合同文本规定的正式生效日期为统计日期。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（3）</w:t>
      </w:r>
      <w:r>
        <w:rPr>
          <w:rFonts w:hint="eastAsia" w:ascii="宋体" w:hAnsi="宋体" w:cs="宋体"/>
          <w:bCs/>
          <w:kern w:val="0"/>
          <w:szCs w:val="21"/>
        </w:rPr>
        <w:t xml:space="preserve">新签合同额以美元作为计算单位。 </w:t>
      </w:r>
    </w:p>
    <w:p>
      <w:pPr>
        <w:widowControl/>
        <w:adjustRightInd w:val="0"/>
        <w:snapToGrid w:val="0"/>
        <w:spacing w:before="100" w:beforeAutospacing="1" w:after="100" w:afterAutospacing="1"/>
        <w:ind w:firstLine="420" w:firstLineChars="200"/>
        <w:jc w:val="left"/>
        <w:rPr>
          <w:rFonts w:ascii="宋体" w:hAnsi="宋体" w:cs="宋体"/>
          <w:kern w:val="0"/>
          <w:szCs w:val="21"/>
        </w:rPr>
      </w:pPr>
      <w:r>
        <w:rPr>
          <w:rFonts w:hint="eastAsia" w:ascii="宋体" w:hAnsi="宋体" w:cs="宋体"/>
          <w:bCs/>
          <w:kern w:val="0"/>
          <w:szCs w:val="21"/>
        </w:rPr>
        <w:t xml:space="preserve">项目合同以非美元计价的，若合同规定了对美元折算率，其新签合同额按合同规定的折算率折合美元计算统计；若合同未规定对美元折算率，须按所签合同生效当日所在国家（地区）官方规定的合同计价货币对美元折算率的中间价折合美元计算统计。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（4）企业与国内或国（境）外企业联合中标的项目，其新签合同额按其实际实施的部分计算统计。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（5）企业与国（境）外业主签订项目合同，但施工地点在第三国的，则以施工地点为国别统计该项目。</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（6）以实物形式支付的项目新签合同额按合同中所列实物的数量，乘以报告期内拟销售地市场价格并折合美元计算统计。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（7）当年签订的合同发生变更，应根据业务部门的变更通知，在本年度下一报告期调整合同金额，并加以说明。 以往年度的合同发生变更，在本年度和历史统计资料中均不予调整。</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（8）报告期内对往年合同签订补充合同时，视同新签合同。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 xml:space="preserve">（9）企业之间以总包、分包方式实施的对外承包工程项目，其新签合同额由与国（境）外业主签订合同的企业统计。 </w:t>
      </w:r>
    </w:p>
    <w:p>
      <w:pPr>
        <w:widowControl/>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5、完成营业额的界定：</w:t>
      </w:r>
      <w:r>
        <w:rPr>
          <w:rFonts w:hint="eastAsia" w:ascii="宋体" w:hAnsi="宋体" w:cs="宋体"/>
          <w:bCs/>
          <w:kern w:val="0"/>
          <w:szCs w:val="21"/>
        </w:rPr>
        <w:t xml:space="preserve">指企业在报告期内完成的以货币形式表现的工作量。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（1）</w:t>
      </w:r>
      <w:r>
        <w:rPr>
          <w:rFonts w:hint="eastAsia" w:ascii="宋体" w:hAnsi="宋体" w:cs="宋体"/>
          <w:bCs/>
          <w:kern w:val="0"/>
          <w:szCs w:val="21"/>
        </w:rPr>
        <w:t xml:space="preserve">对外承包工程项目完成营业额按承包方编制的经现场监理工程师或项目总监审核签字的工程进度证明等计算统计。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（2）</w:t>
      </w:r>
      <w:r>
        <w:rPr>
          <w:rFonts w:hint="eastAsia" w:ascii="宋体" w:hAnsi="宋体" w:cs="宋体"/>
          <w:bCs/>
          <w:kern w:val="0"/>
          <w:szCs w:val="21"/>
        </w:rPr>
        <w:t xml:space="preserve">企业必须根据提交给业主据以结算项目款项或反映报告期项目工作量的有效凭证或单据填报完成营业额。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（3）</w:t>
      </w:r>
      <w:r>
        <w:rPr>
          <w:rFonts w:hint="eastAsia" w:ascii="宋体" w:hAnsi="宋体" w:cs="宋体"/>
          <w:bCs/>
          <w:kern w:val="0"/>
          <w:szCs w:val="21"/>
        </w:rPr>
        <w:t>完成营业额以美元作为计算单位。</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cs="宋体"/>
          <w:bCs/>
          <w:kern w:val="0"/>
          <w:szCs w:val="21"/>
        </w:rPr>
        <w:t xml:space="preserve">项目合同以非美元结算的，若合同规定了对美元折算率，其完成营业额按合同中规定的折算率折合美元计算统计；若合同中未规定对美元折算率，须按报告期第一日所在国家（地区）官方规定的合同计价货币对美元折算率的中间价折合美元计算统计。 </w:t>
      </w:r>
    </w:p>
    <w:p>
      <w:pPr>
        <w:widowControl/>
        <w:adjustRightInd w:val="0"/>
        <w:snapToGrid w:val="0"/>
        <w:spacing w:before="100" w:beforeAutospacing="1" w:after="100" w:afterAutospacing="1"/>
        <w:ind w:firstLine="420" w:firstLineChars="200"/>
        <w:jc w:val="left"/>
        <w:rPr>
          <w:rFonts w:ascii="宋体" w:hAnsi="宋体" w:cs="宋体"/>
          <w:kern w:val="0"/>
          <w:szCs w:val="21"/>
        </w:rPr>
      </w:pPr>
      <w:r>
        <w:rPr>
          <w:rFonts w:hint="eastAsia" w:ascii="宋体" w:hAnsi="宋体"/>
          <w:bCs/>
          <w:szCs w:val="21"/>
        </w:rPr>
        <w:t>（4）</w:t>
      </w:r>
      <w:r>
        <w:rPr>
          <w:rFonts w:hint="eastAsia" w:ascii="宋体" w:hAnsi="宋体" w:cs="宋体"/>
          <w:bCs/>
          <w:kern w:val="0"/>
          <w:szCs w:val="21"/>
        </w:rPr>
        <w:t xml:space="preserve">企业与国内或国（境）外企业联合中标的项目，其完成营业额按其实际完成的工作量统计。 </w:t>
      </w:r>
    </w:p>
    <w:p>
      <w:pPr>
        <w:widowControl/>
        <w:adjustRightInd w:val="0"/>
        <w:snapToGrid w:val="0"/>
        <w:spacing w:before="100" w:beforeAutospacing="1" w:after="100" w:afterAutospacing="1"/>
        <w:ind w:firstLine="420" w:firstLineChars="200"/>
        <w:jc w:val="left"/>
        <w:rPr>
          <w:rFonts w:ascii="宋体" w:hAnsi="宋体" w:cs="宋体"/>
          <w:bCs/>
          <w:kern w:val="0"/>
          <w:szCs w:val="21"/>
        </w:rPr>
      </w:pPr>
      <w:r>
        <w:rPr>
          <w:rFonts w:hint="eastAsia" w:ascii="宋体" w:hAnsi="宋体"/>
          <w:bCs/>
          <w:szCs w:val="21"/>
        </w:rPr>
        <w:t>（5）</w:t>
      </w:r>
      <w:r>
        <w:rPr>
          <w:rFonts w:hint="eastAsia" w:ascii="宋体" w:hAnsi="宋体" w:cs="宋体"/>
          <w:bCs/>
          <w:kern w:val="0"/>
          <w:szCs w:val="21"/>
        </w:rPr>
        <w:t xml:space="preserve">企业之间以总包、分包方式实施的对外承包工程项目，其完成营业额由项目实施企业统计。 </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6、设计咨询：</w:t>
      </w:r>
      <w:r>
        <w:rPr>
          <w:rFonts w:hint="eastAsia" w:ascii="宋体" w:hAnsi="宋体" w:cs="宋体"/>
          <w:kern w:val="0"/>
          <w:szCs w:val="21"/>
        </w:rPr>
        <w:t>指新签合同额和完成营业额中企业承担地形地貌测绘，地质资源普查与勘探，建设区域规划，工程设计、生产工艺、技术资料和工程技术咨询，工程项目的可行性考察、研究和评估，工程监理，技术指导等部分的金额。</w:t>
      </w:r>
    </w:p>
    <w:p>
      <w:pPr>
        <w:adjustRightInd w:val="0"/>
        <w:snapToGrid w:val="0"/>
        <w:spacing w:before="100" w:beforeAutospacing="1" w:after="100" w:afterAutospacing="1"/>
        <w:ind w:firstLine="422" w:firstLineChars="200"/>
        <w:jc w:val="left"/>
        <w:rPr>
          <w:rFonts w:ascii="宋体" w:hAnsi="宋体" w:cs="宋体"/>
          <w:b/>
          <w:kern w:val="0"/>
          <w:szCs w:val="21"/>
        </w:rPr>
      </w:pPr>
      <w:r>
        <w:rPr>
          <w:rFonts w:hint="eastAsia" w:ascii="宋体" w:hAnsi="宋体" w:cs="宋体"/>
          <w:b/>
          <w:kern w:val="0"/>
          <w:szCs w:val="21"/>
        </w:rPr>
        <w:t>7、项目实施地点：</w:t>
      </w:r>
      <w:r>
        <w:rPr>
          <w:rFonts w:hint="eastAsia" w:ascii="宋体" w:hAnsi="宋体" w:cs="宋体"/>
          <w:kern w:val="0"/>
          <w:szCs w:val="21"/>
        </w:rPr>
        <w:t>指实施对外承包工程项目所在国家（地区）的具体省份（州、地区或离项目实施地点最近的城市）。</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8、签约日期：</w:t>
      </w:r>
      <w:r>
        <w:rPr>
          <w:rFonts w:hint="eastAsia" w:ascii="宋体" w:hAnsi="宋体" w:cs="宋体"/>
          <w:kern w:val="0"/>
          <w:szCs w:val="21"/>
        </w:rPr>
        <w:t>指对外承包工程项目的签约日期。</w:t>
      </w:r>
    </w:p>
    <w:p>
      <w:pPr>
        <w:adjustRightInd w:val="0"/>
        <w:snapToGrid w:val="0"/>
        <w:spacing w:before="100" w:beforeAutospacing="1" w:after="100" w:afterAutospacing="1"/>
        <w:ind w:firstLine="422" w:firstLineChars="200"/>
        <w:jc w:val="left"/>
        <w:rPr>
          <w:rFonts w:ascii="宋体" w:hAnsi="宋体" w:cs="宋体"/>
          <w:b/>
          <w:kern w:val="0"/>
          <w:szCs w:val="21"/>
        </w:rPr>
      </w:pPr>
      <w:r>
        <w:rPr>
          <w:rFonts w:hint="eastAsia" w:ascii="宋体" w:hAnsi="宋体" w:cs="宋体"/>
          <w:b/>
          <w:kern w:val="0"/>
          <w:szCs w:val="21"/>
        </w:rPr>
        <w:t>9、对外签约单位：</w:t>
      </w:r>
      <w:r>
        <w:rPr>
          <w:rFonts w:hint="eastAsia" w:ascii="宋体" w:hAnsi="宋体" w:cs="宋体"/>
          <w:kern w:val="0"/>
          <w:szCs w:val="21"/>
        </w:rPr>
        <w:t>指与国（境）外业主签订合同的企业。</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10、项目实施单位：</w:t>
      </w:r>
      <w:r>
        <w:rPr>
          <w:rFonts w:hint="eastAsia" w:ascii="宋体" w:hAnsi="宋体" w:cs="宋体"/>
          <w:kern w:val="0"/>
          <w:szCs w:val="21"/>
        </w:rPr>
        <w:t>指具体实施对外承包工程项目的企业。</w:t>
      </w:r>
    </w:p>
    <w:p>
      <w:pPr>
        <w:adjustRightInd w:val="0"/>
        <w:snapToGrid w:val="0"/>
        <w:spacing w:before="100" w:beforeAutospacing="1" w:after="100" w:afterAutospacing="1"/>
        <w:ind w:firstLine="422" w:firstLineChars="200"/>
        <w:jc w:val="left"/>
        <w:rPr>
          <w:rFonts w:ascii="宋体" w:hAnsi="宋体" w:cs="宋体"/>
          <w:kern w:val="0"/>
          <w:szCs w:val="21"/>
        </w:rPr>
      </w:pPr>
      <w:r>
        <w:rPr>
          <w:rFonts w:hint="eastAsia" w:ascii="宋体" w:hAnsi="宋体" w:cs="宋体"/>
          <w:b/>
          <w:kern w:val="0"/>
          <w:szCs w:val="21"/>
        </w:rPr>
        <w:t>11、业主：</w:t>
      </w:r>
      <w:r>
        <w:rPr>
          <w:rFonts w:hint="eastAsia" w:ascii="宋体" w:hAnsi="宋体" w:cs="宋体"/>
          <w:kern w:val="0"/>
          <w:szCs w:val="21"/>
        </w:rPr>
        <w:t>指与企业签订对外承包工程项目合同的项目发起人。</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12、外派人数</w:t>
      </w:r>
      <w:r>
        <w:rPr>
          <w:rFonts w:hint="eastAsia" w:ascii="宋体" w:hAnsi="宋体" w:cs="宋体"/>
          <w:b/>
          <w:bCs/>
          <w:kern w:val="0"/>
          <w:szCs w:val="21"/>
        </w:rPr>
        <w:t>：</w:t>
      </w:r>
      <w:r>
        <w:rPr>
          <w:rFonts w:hint="eastAsia" w:ascii="宋体" w:hAnsi="宋体" w:cs="宋体"/>
          <w:bCs/>
          <w:kern w:val="0"/>
          <w:szCs w:val="21"/>
        </w:rPr>
        <w:t xml:space="preserve">指企业在报告期内派往国（境）外执行对外承包工程项目的人数。 </w:t>
      </w:r>
    </w:p>
    <w:p>
      <w:pPr>
        <w:adjustRightInd w:val="0"/>
        <w:snapToGrid w:val="0"/>
        <w:spacing w:before="100" w:beforeAutospacing="1" w:after="100" w:afterAutospacing="1"/>
        <w:ind w:firstLine="422" w:firstLineChars="200"/>
        <w:jc w:val="left"/>
        <w:rPr>
          <w:rFonts w:ascii="宋体" w:hAnsi="宋体" w:cs="宋体"/>
          <w:bCs/>
          <w:kern w:val="0"/>
          <w:szCs w:val="21"/>
        </w:rPr>
      </w:pPr>
      <w:r>
        <w:rPr>
          <w:rFonts w:hint="eastAsia" w:ascii="宋体" w:hAnsi="宋体" w:cs="宋体"/>
          <w:b/>
          <w:kern w:val="0"/>
          <w:szCs w:val="21"/>
        </w:rPr>
        <w:t>13、月末在外人数</w:t>
      </w:r>
      <w:r>
        <w:rPr>
          <w:rFonts w:hint="eastAsia" w:ascii="宋体" w:hAnsi="宋体" w:cs="宋体"/>
          <w:kern w:val="0"/>
          <w:szCs w:val="21"/>
        </w:rPr>
        <w:t>：</w:t>
      </w:r>
      <w:r>
        <w:rPr>
          <w:rFonts w:hint="eastAsia" w:ascii="宋体" w:hAnsi="宋体" w:cs="宋体"/>
          <w:bCs/>
          <w:kern w:val="0"/>
          <w:szCs w:val="21"/>
        </w:rPr>
        <w:t xml:space="preserve">指报告期末企业在国（境）外执行对外承包工程项目的人数。 </w:t>
      </w:r>
    </w:p>
    <w:p>
      <w:pPr>
        <w:widowControl/>
        <w:spacing w:before="100" w:beforeAutospacing="1" w:after="100" w:afterAutospacing="1"/>
        <w:ind w:firstLine="422" w:firstLineChars="200"/>
        <w:jc w:val="left"/>
        <w:rPr>
          <w:rFonts w:ascii="宋体" w:hAnsi="宋体"/>
          <w:bCs/>
          <w:sz w:val="18"/>
          <w:szCs w:val="18"/>
        </w:rPr>
      </w:pPr>
      <w:r>
        <w:rPr>
          <w:rFonts w:hint="eastAsia" w:ascii="宋体" w:hAnsi="宋体" w:cs="宋体"/>
          <w:b/>
          <w:kern w:val="0"/>
          <w:szCs w:val="21"/>
        </w:rPr>
        <w:t>14、</w:t>
      </w:r>
      <w:r>
        <w:rPr>
          <w:rFonts w:hint="eastAsia" w:ascii="宋体" w:hAnsi="宋体"/>
          <w:b/>
          <w:bCs/>
          <w:szCs w:val="21"/>
        </w:rPr>
        <w:t>月末雇用项目所在国人员数量</w:t>
      </w:r>
      <w:r>
        <w:rPr>
          <w:rFonts w:hint="eastAsia" w:ascii="宋体" w:hAnsi="宋体"/>
          <w:bCs/>
          <w:szCs w:val="21"/>
        </w:rPr>
        <w:t>：指报告期末企业在执行国（境）外工程项目中所雇用项目所在国各种劳务人员数量。包括项目的管理、施工、后勤人员等。</w:t>
      </w:r>
      <w:r>
        <w:rPr>
          <w:rFonts w:hint="eastAsia" w:ascii="宋体" w:hAnsi="宋体"/>
          <w:bCs/>
          <w:sz w:val="18"/>
          <w:szCs w:val="18"/>
        </w:rPr>
        <w:t xml:space="preserve"> </w:t>
      </w:r>
    </w:p>
    <w:p>
      <w:pPr>
        <w:widowControl/>
        <w:ind w:firstLine="422" w:firstLineChars="200"/>
        <w:rPr>
          <w:rFonts w:ascii="宋体" w:hAnsi="宋体"/>
          <w:bCs/>
          <w:sz w:val="18"/>
          <w:szCs w:val="18"/>
        </w:rPr>
      </w:pPr>
      <w:r>
        <w:rPr>
          <w:rFonts w:hint="eastAsia" w:ascii="宋体" w:hAnsi="宋体"/>
          <w:b/>
          <w:bCs/>
          <w:szCs w:val="21"/>
        </w:rPr>
        <w:t>15、月末雇用第三国人员数量：</w:t>
      </w:r>
      <w:r>
        <w:rPr>
          <w:rFonts w:hint="eastAsia" w:ascii="宋体" w:hAnsi="宋体"/>
          <w:bCs/>
          <w:szCs w:val="21"/>
        </w:rPr>
        <w:t>指报告期末企业在执行国（境）外工程项目中所雇用的扣除本国及项目所在国人员以外的各种人员数量。包括项目的管理、施工、后勤人员等。</w:t>
      </w:r>
    </w:p>
    <w:p>
      <w:pPr>
        <w:widowControl/>
        <w:spacing w:before="100" w:beforeAutospacing="1" w:after="100" w:afterAutospacing="1"/>
        <w:ind w:firstLine="422" w:firstLineChars="200"/>
        <w:jc w:val="left"/>
        <w:rPr>
          <w:rFonts w:ascii="宋体" w:hAnsi="宋体" w:cs="宋体"/>
          <w:b/>
          <w:bCs/>
          <w:kern w:val="0"/>
          <w:szCs w:val="21"/>
        </w:rPr>
      </w:pPr>
      <w:r>
        <w:rPr>
          <w:rFonts w:hint="eastAsia" w:ascii="宋体" w:hAnsi="宋体" w:cs="宋体"/>
          <w:b/>
          <w:bCs/>
          <w:kern w:val="0"/>
          <w:szCs w:val="21"/>
        </w:rPr>
        <w:t xml:space="preserve">16、派出人数、月末在外人数的统计界定原则： </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（1）派往本企业签约承揽的境外承包工程项目人员纳入外派人员、月末在外人数统计。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cs="宋体"/>
          <w:bCs/>
          <w:kern w:val="0"/>
          <w:szCs w:val="21"/>
        </w:rPr>
        <w:t>（2）向本企业境外企业签约承揽的境外工程项目派出本企业自有人员</w:t>
      </w:r>
      <w:r>
        <w:rPr>
          <w:rFonts w:hint="eastAsia" w:ascii="宋体" w:hAnsi="宋体"/>
          <w:bCs/>
          <w:szCs w:val="21"/>
        </w:rPr>
        <w:t>纳入外派人员、月末在外人数统计。</w:t>
      </w:r>
    </w:p>
    <w:p>
      <w:pPr>
        <w:widowControl/>
        <w:adjustRightInd w:val="0"/>
        <w:snapToGrid w:val="0"/>
        <w:spacing w:before="100" w:beforeAutospacing="1" w:after="100" w:afterAutospacing="1"/>
        <w:ind w:firstLine="420" w:firstLineChars="200"/>
        <w:jc w:val="left"/>
        <w:rPr>
          <w:rFonts w:ascii="宋体" w:hAnsi="宋体"/>
          <w:bCs/>
          <w:szCs w:val="21"/>
        </w:rPr>
      </w:pPr>
      <w:r>
        <w:rPr>
          <w:rFonts w:hint="eastAsia" w:ascii="宋体" w:hAnsi="宋体"/>
          <w:bCs/>
          <w:szCs w:val="21"/>
        </w:rPr>
        <w:t>（3）派往本企业分包的境外工程项目人员纳入外派人员、月末在外人数统计。</w:t>
      </w:r>
    </w:p>
    <w:p>
      <w:pPr>
        <w:spacing w:before="100" w:beforeAutospacing="1" w:after="100" w:afterAutospacing="1"/>
        <w:ind w:firstLine="420" w:firstLineChars="200"/>
        <w:rPr>
          <w:rFonts w:ascii="宋体" w:hAnsi="宋体"/>
          <w:bCs/>
          <w:szCs w:val="21"/>
        </w:rPr>
      </w:pPr>
      <w:r>
        <w:rPr>
          <w:rFonts w:hint="eastAsia" w:ascii="宋体" w:hAnsi="宋体"/>
          <w:bCs/>
          <w:szCs w:val="21"/>
        </w:rPr>
        <w:t>（4）本企业的境外</w:t>
      </w:r>
      <w:r>
        <w:rPr>
          <w:rFonts w:hint="eastAsia" w:ascii="宋体" w:hAnsi="宋体" w:cs="宋体"/>
          <w:bCs/>
          <w:kern w:val="0"/>
          <w:szCs w:val="21"/>
        </w:rPr>
        <w:t>企业与对外劳务合作企业</w:t>
      </w:r>
      <w:r>
        <w:rPr>
          <w:rFonts w:hint="eastAsia" w:ascii="宋体" w:hAnsi="宋体"/>
          <w:bCs/>
          <w:szCs w:val="21"/>
        </w:rPr>
        <w:t>签订劳务合作合同招用的人员不纳入承包工程外派人员、月末在外人数统计。</w:t>
      </w:r>
    </w:p>
    <w:p>
      <w:pPr>
        <w:spacing w:before="100" w:beforeAutospacing="1" w:after="100" w:afterAutospacing="1"/>
        <w:ind w:firstLine="420" w:firstLineChars="200"/>
        <w:rPr>
          <w:rFonts w:ascii="宋体" w:hAnsi="宋体"/>
          <w:bCs/>
          <w:szCs w:val="21"/>
        </w:rPr>
      </w:pPr>
      <w:r>
        <w:rPr>
          <w:rFonts w:hint="eastAsia" w:ascii="宋体" w:hAnsi="宋体"/>
          <w:bCs/>
          <w:szCs w:val="21"/>
        </w:rPr>
        <w:t>（5）派往境外注册的承包工程项目公司、办事处、代表处的常驻人员不纳入承包工程外派人员、月末在外人数统计。</w:t>
      </w:r>
    </w:p>
    <w:p>
      <w:pPr>
        <w:widowControl/>
        <w:adjustRightInd w:val="0"/>
        <w:snapToGrid w:val="0"/>
        <w:spacing w:before="100" w:beforeAutospacing="1" w:after="100" w:afterAutospacing="1" w:line="384" w:lineRule="auto"/>
        <w:ind w:firstLine="538" w:firstLineChars="255"/>
        <w:jc w:val="left"/>
        <w:rPr>
          <w:rFonts w:ascii="宋体" w:hAnsi="宋体" w:cs="宋体"/>
          <w:b/>
          <w:bCs/>
          <w:kern w:val="0"/>
          <w:szCs w:val="21"/>
        </w:rPr>
      </w:pPr>
      <w:r>
        <w:rPr>
          <w:rFonts w:hint="eastAsia" w:ascii="宋体" w:hAnsi="宋体" w:cs="宋体"/>
          <w:b/>
          <w:bCs/>
          <w:kern w:val="0"/>
          <w:szCs w:val="21"/>
        </w:rPr>
        <w:t xml:space="preserve">17、外派人数、月末在外人数的计算原则 </w:t>
      </w:r>
    </w:p>
    <w:p>
      <w:pPr>
        <w:widowControl/>
        <w:adjustRightInd w:val="0"/>
        <w:snapToGrid w:val="0"/>
        <w:spacing w:before="100" w:beforeAutospacing="1" w:after="100" w:afterAutospacing="1" w:line="384" w:lineRule="auto"/>
        <w:ind w:firstLine="464" w:firstLineChars="221"/>
        <w:jc w:val="left"/>
        <w:rPr>
          <w:rFonts w:ascii="宋体" w:hAnsi="宋体" w:cs="宋体"/>
          <w:bCs/>
          <w:kern w:val="0"/>
          <w:szCs w:val="21"/>
        </w:rPr>
      </w:pPr>
      <w:r>
        <w:rPr>
          <w:rFonts w:hint="eastAsia" w:ascii="宋体" w:hAnsi="宋体"/>
          <w:bCs/>
          <w:szCs w:val="21"/>
        </w:rPr>
        <w:t>（1）外</w:t>
      </w:r>
      <w:r>
        <w:rPr>
          <w:rFonts w:hint="eastAsia" w:ascii="宋体" w:hAnsi="宋体" w:cs="宋体"/>
          <w:bCs/>
          <w:kern w:val="0"/>
          <w:szCs w:val="21"/>
        </w:rPr>
        <w:t xml:space="preserve">派人数、月末在外人数以人作为计算单位。 </w:t>
      </w:r>
    </w:p>
    <w:p>
      <w:pPr>
        <w:widowControl/>
        <w:adjustRightInd w:val="0"/>
        <w:snapToGrid w:val="0"/>
        <w:spacing w:before="100" w:beforeAutospacing="1" w:after="100" w:afterAutospacing="1" w:line="384" w:lineRule="auto"/>
        <w:ind w:firstLine="464" w:firstLineChars="221"/>
        <w:jc w:val="left"/>
        <w:rPr>
          <w:rFonts w:ascii="宋体" w:hAnsi="宋体" w:cs="宋体"/>
          <w:bCs/>
          <w:kern w:val="0"/>
          <w:szCs w:val="21"/>
        </w:rPr>
      </w:pPr>
      <w:r>
        <w:rPr>
          <w:rFonts w:hint="eastAsia" w:ascii="宋体" w:hAnsi="宋体"/>
          <w:bCs/>
          <w:szCs w:val="21"/>
        </w:rPr>
        <w:t>（2）外</w:t>
      </w:r>
      <w:r>
        <w:rPr>
          <w:rFonts w:hint="eastAsia" w:ascii="宋体" w:hAnsi="宋体" w:cs="宋体"/>
          <w:bCs/>
          <w:kern w:val="0"/>
          <w:szCs w:val="21"/>
        </w:rPr>
        <w:t xml:space="preserve">派人数、月末在外人数由统计该项目完成营业额的企业统计。 </w:t>
      </w:r>
    </w:p>
    <w:p>
      <w:pPr>
        <w:widowControl/>
        <w:adjustRightInd w:val="0"/>
        <w:snapToGrid w:val="0"/>
        <w:spacing w:before="100" w:beforeAutospacing="1" w:after="100" w:afterAutospacing="1" w:line="240" w:lineRule="exact"/>
        <w:ind w:firstLine="464" w:firstLineChars="221"/>
        <w:jc w:val="left"/>
        <w:rPr>
          <w:rFonts w:ascii="宋体" w:hAnsi="宋体"/>
          <w:bCs/>
          <w:szCs w:val="21"/>
        </w:rPr>
      </w:pPr>
      <w:r>
        <w:rPr>
          <w:rFonts w:hint="eastAsia" w:ascii="宋体" w:hAnsi="宋体"/>
          <w:bCs/>
          <w:szCs w:val="21"/>
        </w:rPr>
        <w:t>（3）</w:t>
      </w:r>
      <w:r>
        <w:rPr>
          <w:rFonts w:hint="eastAsia" w:ascii="宋体" w:hAnsi="宋体" w:cs="宋体"/>
          <w:bCs/>
          <w:kern w:val="0"/>
          <w:szCs w:val="21"/>
        </w:rPr>
        <w:t xml:space="preserve">企业之间以总包、分包方式实施的对外承包工程项目，其外派人数、月末在外人数由统计该项目完成营业额的企业统计。 </w:t>
      </w:r>
    </w:p>
    <w:p>
      <w:pPr>
        <w:widowControl/>
        <w:spacing w:before="312" w:beforeLines="100" w:after="312" w:afterLines="100"/>
        <w:ind w:firstLine="517" w:firstLineChars="245"/>
        <w:jc w:val="left"/>
        <w:rPr>
          <w:rFonts w:ascii="宋体" w:hAnsi="宋体" w:cs="宋体"/>
          <w:bCs/>
          <w:kern w:val="0"/>
          <w:szCs w:val="21"/>
        </w:rPr>
      </w:pPr>
      <w:r>
        <w:rPr>
          <w:rFonts w:hint="eastAsia" w:ascii="宋体" w:hAnsi="宋体" w:cs="宋体"/>
          <w:b/>
          <w:bCs/>
          <w:kern w:val="0"/>
          <w:szCs w:val="21"/>
        </w:rPr>
        <w:t>18、带动出口额：</w:t>
      </w:r>
      <w:r>
        <w:rPr>
          <w:rFonts w:hint="eastAsia" w:ascii="宋体" w:hAnsi="宋体" w:cs="宋体"/>
          <w:bCs/>
          <w:kern w:val="0"/>
          <w:szCs w:val="21"/>
        </w:rPr>
        <w:t>指为完成对外承包项目而带出国(境)外的各种设备、材料的出口总额。</w:t>
      </w:r>
    </w:p>
    <w:p>
      <w:pPr>
        <w:widowControl/>
        <w:adjustRightInd w:val="0"/>
        <w:snapToGrid w:val="0"/>
        <w:spacing w:before="100" w:beforeAutospacing="1" w:after="100" w:afterAutospacing="1"/>
        <w:ind w:firstLine="517" w:firstLineChars="245"/>
        <w:jc w:val="left"/>
        <w:rPr>
          <w:rFonts w:ascii="宋体" w:hAnsi="宋体" w:cs="宋体"/>
          <w:b/>
          <w:bCs/>
          <w:kern w:val="0"/>
          <w:szCs w:val="21"/>
        </w:rPr>
      </w:pPr>
      <w:r>
        <w:rPr>
          <w:rFonts w:hint="eastAsia" w:ascii="宋体" w:hAnsi="宋体" w:cs="宋体"/>
          <w:b/>
          <w:bCs/>
          <w:kern w:val="0"/>
          <w:szCs w:val="21"/>
        </w:rPr>
        <w:t>19、预计带动出口额：</w:t>
      </w:r>
      <w:r>
        <w:rPr>
          <w:rFonts w:hint="eastAsia" w:ascii="宋体" w:hAnsi="宋体" w:cs="宋体"/>
          <w:bCs/>
          <w:kern w:val="0"/>
          <w:szCs w:val="21"/>
        </w:rPr>
        <w:t>指企业通过签订、实施交通建设类、电力工程建设类项目拟带动我国各种设备、材料出口总额。</w:t>
      </w:r>
    </w:p>
    <w:p>
      <w:pPr>
        <w:spacing w:before="312" w:beforeLines="100" w:after="312" w:afterLines="100"/>
        <w:ind w:firstLine="422" w:firstLineChars="200"/>
        <w:rPr>
          <w:rFonts w:ascii="宋体" w:hAnsi="宋体"/>
          <w:bCs/>
          <w:szCs w:val="21"/>
        </w:rPr>
      </w:pPr>
      <w:r>
        <w:rPr>
          <w:rFonts w:hint="eastAsia" w:ascii="宋体" w:hAnsi="宋体"/>
          <w:b/>
          <w:bCs/>
          <w:szCs w:val="21"/>
        </w:rPr>
        <w:t xml:space="preserve"> 20、承包工程项目的资金来源</w:t>
      </w:r>
      <w:r>
        <w:rPr>
          <w:rFonts w:hint="eastAsia" w:ascii="宋体" w:hAnsi="宋体"/>
          <w:bCs/>
          <w:szCs w:val="21"/>
        </w:rPr>
        <w:t>：指企业承揽工程项目工程款的来源方，包括项目所在国政府、世界银行、其他区域性金融机构、中国政府援外项目款项、中国政府优惠出口买方信贷、业主自筹等。</w:t>
      </w:r>
    </w:p>
    <w:p>
      <w:pPr>
        <w:spacing w:before="312" w:beforeLines="100" w:after="312" w:afterLines="100"/>
        <w:rPr>
          <w:rFonts w:ascii="宋体" w:hAnsi="宋体"/>
          <w:bCs/>
          <w:szCs w:val="21"/>
        </w:rPr>
      </w:pPr>
      <w:r>
        <w:rPr>
          <w:rFonts w:hint="eastAsia" w:ascii="宋体" w:hAnsi="宋体"/>
          <w:bCs/>
          <w:szCs w:val="21"/>
        </w:rPr>
        <w:t xml:space="preserve">    </w:t>
      </w:r>
      <w:r>
        <w:rPr>
          <w:rFonts w:hint="eastAsia" w:ascii="宋体" w:hAnsi="宋体"/>
          <w:b/>
          <w:bCs/>
          <w:szCs w:val="21"/>
        </w:rPr>
        <w:t xml:space="preserve"> 21、承包工程项目承包方式：</w:t>
      </w:r>
      <w:r>
        <w:rPr>
          <w:rFonts w:hint="eastAsia" w:ascii="宋体" w:hAnsi="宋体"/>
          <w:bCs/>
          <w:szCs w:val="21"/>
        </w:rPr>
        <w:t>包括（1）传统承包方式，指企业与业主签订的仅是施工合同；（2）总承包方式，指企业与业主签订的是设计-建造（D&amp;B</w:t>
      </w:r>
      <w:r>
        <w:rPr>
          <w:rFonts w:ascii="宋体" w:hAnsi="宋体"/>
          <w:bCs/>
          <w:szCs w:val="21"/>
        </w:rPr>
        <w:t>）</w:t>
      </w:r>
      <w:r>
        <w:rPr>
          <w:rFonts w:hint="eastAsia" w:ascii="宋体" w:hAnsi="宋体"/>
          <w:bCs/>
          <w:szCs w:val="21"/>
        </w:rPr>
        <w:t>或设计-采购-施工(EPC)合同；（3）项目融资方式，包括特许经营（BOT及其衍生方式）类项目，公私合营（PPP）类项目等；（4）其他，除以上范围以外的承包方式，如设计咨询。</w:t>
      </w:r>
    </w:p>
    <w:p>
      <w:pPr>
        <w:widowControl/>
        <w:adjustRightInd w:val="0"/>
        <w:snapToGrid w:val="0"/>
        <w:spacing w:before="100" w:beforeAutospacing="1" w:after="100" w:afterAutospacing="1"/>
        <w:ind w:firstLine="556"/>
        <w:jc w:val="left"/>
        <w:rPr>
          <w:rFonts w:ascii="宋体" w:hAnsi="宋体" w:cs="宋体"/>
          <w:b/>
          <w:bCs/>
          <w:kern w:val="0"/>
          <w:szCs w:val="21"/>
        </w:rPr>
      </w:pPr>
      <w:r>
        <w:rPr>
          <w:rFonts w:hint="eastAsia" w:ascii="宋体" w:hAnsi="宋体" w:cs="宋体"/>
          <w:b/>
          <w:bCs/>
          <w:kern w:val="0"/>
          <w:szCs w:val="21"/>
        </w:rPr>
        <w:t>22、承包工程项目分类的确定：</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Cs/>
          <w:kern w:val="0"/>
          <w:szCs w:val="21"/>
        </w:rPr>
        <w:t>（1）如同一项目涉及两个或以上的项目大类，合同额可以根据合同文本进行拆分的，则分别进行分类项目统计。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Cs/>
          <w:kern w:val="0"/>
          <w:szCs w:val="21"/>
        </w:rPr>
        <w:t>（2）如同一项目涉及两个或以上的项目大类，合同额无法根据合同额进行拆分的，则按项目主要类别（即合同文本中合同额比重最大的）进行工程项目分类统计。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kern w:val="0"/>
          <w:szCs w:val="21"/>
        </w:rPr>
        <w:t>（3）与采矿业相关的地质勘察（含数据采集等）纳入“其他”工程项目类别进行统计。</w:t>
      </w:r>
    </w:p>
    <w:p>
      <w:pPr>
        <w:widowControl/>
        <w:adjustRightInd w:val="0"/>
        <w:snapToGrid w:val="0"/>
        <w:spacing w:before="100" w:beforeAutospacing="1" w:after="100" w:afterAutospacing="1"/>
        <w:ind w:firstLine="556"/>
        <w:jc w:val="left"/>
        <w:rPr>
          <w:rFonts w:ascii="宋体" w:hAnsi="宋体" w:cs="宋体"/>
          <w:kern w:val="0"/>
          <w:szCs w:val="21"/>
        </w:rPr>
      </w:pPr>
      <w:r>
        <w:rPr>
          <w:rFonts w:hint="eastAsia" w:ascii="宋体" w:hAnsi="宋体" w:cs="宋体"/>
          <w:bCs/>
          <w:kern w:val="0"/>
          <w:szCs w:val="21"/>
        </w:rPr>
        <w:t>（4）</w:t>
      </w:r>
      <w:r>
        <w:rPr>
          <w:rFonts w:hint="eastAsia" w:ascii="宋体" w:hAnsi="宋体" w:cs="宋体"/>
          <w:kern w:val="0"/>
          <w:szCs w:val="21"/>
        </w:rPr>
        <w:t>矿山工程建筑（含坑道、隧道、井道的挖掘、搭建等）项目纳入“其他”工程项目类别进行统计。</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
          <w:bCs/>
          <w:kern w:val="0"/>
          <w:szCs w:val="21"/>
        </w:rPr>
        <w:t>23、线路总里程：</w:t>
      </w:r>
      <w:r>
        <w:rPr>
          <w:rFonts w:hint="eastAsia" w:ascii="宋体" w:hAnsi="宋体" w:cs="宋体"/>
          <w:bCs/>
          <w:kern w:val="0"/>
          <w:szCs w:val="21"/>
        </w:rPr>
        <w:t>指合同文本规定的公路、铁路项目的路面或铺轨总长度（包括桥梁、隧道等），以“公里”作为统计单位。</w:t>
      </w:r>
    </w:p>
    <w:p>
      <w:pPr>
        <w:widowControl/>
        <w:adjustRightInd w:val="0"/>
        <w:snapToGrid w:val="0"/>
        <w:spacing w:before="100" w:beforeAutospacing="1" w:after="100" w:afterAutospacing="1"/>
        <w:ind w:firstLine="556"/>
        <w:jc w:val="left"/>
        <w:rPr>
          <w:rFonts w:ascii="宋体" w:hAnsi="宋体" w:cs="宋体"/>
          <w:bCs/>
          <w:kern w:val="0"/>
          <w:szCs w:val="21"/>
        </w:rPr>
      </w:pPr>
      <w:r>
        <w:rPr>
          <w:rFonts w:hint="eastAsia" w:ascii="宋体" w:hAnsi="宋体" w:cs="宋体"/>
          <w:b/>
          <w:bCs/>
          <w:kern w:val="0"/>
          <w:szCs w:val="21"/>
        </w:rPr>
        <w:t>24、装机容量：</w:t>
      </w:r>
      <w:r>
        <w:rPr>
          <w:rFonts w:hint="eastAsia" w:ascii="宋体" w:hAnsi="宋体" w:cs="宋体"/>
          <w:bCs/>
          <w:kern w:val="0"/>
          <w:szCs w:val="21"/>
        </w:rPr>
        <w:t>指该电站</w:t>
      </w:r>
      <w:r>
        <w:rPr>
          <w:rFonts w:ascii="宋体" w:hAnsi="宋体" w:cs="宋体"/>
          <w:bCs/>
          <w:kern w:val="0"/>
          <w:szCs w:val="21"/>
        </w:rPr>
        <w:t>系统</w:t>
      </w:r>
      <w:r>
        <w:rPr>
          <w:rFonts w:hint="eastAsia" w:ascii="宋体" w:hAnsi="宋体" w:cs="宋体"/>
          <w:bCs/>
          <w:kern w:val="0"/>
          <w:szCs w:val="21"/>
        </w:rPr>
        <w:t>按合同文本规定</w:t>
      </w:r>
      <w:r>
        <w:rPr>
          <w:rFonts w:ascii="宋体" w:hAnsi="宋体" w:cs="宋体"/>
          <w:bCs/>
          <w:kern w:val="0"/>
          <w:szCs w:val="21"/>
        </w:rPr>
        <w:t>安装</w:t>
      </w:r>
      <w:r>
        <w:rPr>
          <w:rFonts w:hint="eastAsia" w:ascii="宋体" w:hAnsi="宋体" w:cs="宋体"/>
          <w:bCs/>
          <w:kern w:val="0"/>
          <w:szCs w:val="21"/>
        </w:rPr>
        <w:t>达到的发电机组</w:t>
      </w:r>
      <w:r>
        <w:rPr>
          <w:rFonts w:ascii="宋体" w:hAnsi="宋体" w:cs="宋体"/>
          <w:bCs/>
          <w:kern w:val="0"/>
          <w:szCs w:val="21"/>
        </w:rPr>
        <w:t>额定有功功率的总和</w:t>
      </w:r>
      <w:r>
        <w:rPr>
          <w:rFonts w:hint="eastAsia" w:ascii="宋体" w:hAnsi="宋体" w:cs="宋体"/>
          <w:bCs/>
          <w:kern w:val="0"/>
          <w:szCs w:val="21"/>
        </w:rPr>
        <w:t>。</w:t>
      </w:r>
    </w:p>
    <w:p>
      <w:pPr>
        <w:widowControl/>
        <w:spacing w:before="100" w:beforeAutospacing="1" w:line="360" w:lineRule="auto"/>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五、附录</w:t>
      </w:r>
    </w:p>
    <w:p>
      <w:pPr>
        <w:widowControl/>
        <w:ind w:firstLine="357"/>
        <w:jc w:val="center"/>
        <w:rPr>
          <w:rFonts w:ascii="宋体" w:hAnsi="宋体" w:cs="宋体"/>
          <w:b/>
          <w:kern w:val="0"/>
          <w:sz w:val="32"/>
          <w:szCs w:val="32"/>
        </w:rPr>
      </w:pPr>
      <w:r>
        <w:rPr>
          <w:rFonts w:hint="eastAsia" w:ascii="宋体" w:hAnsi="宋体" w:cs="宋体"/>
          <w:b/>
          <w:kern w:val="0"/>
          <w:sz w:val="32"/>
          <w:szCs w:val="32"/>
        </w:rPr>
        <w:t>（一）对外承包工程项目分类</w:t>
      </w:r>
      <w:r>
        <w:rPr>
          <w:rFonts w:hint="eastAsia" w:ascii="宋体" w:hAnsi="宋体" w:cs="宋体"/>
          <w:b/>
          <w:kern w:val="0"/>
          <w:sz w:val="24"/>
        </w:rPr>
        <w:t>（标准参照：美国国际工程新闻记录）</w:t>
      </w:r>
    </w:p>
    <w:tbl>
      <w:tblPr>
        <w:tblStyle w:val="13"/>
        <w:tblW w:w="8640" w:type="dxa"/>
        <w:jc w:val="center"/>
        <w:tblInd w:w="108" w:type="dxa"/>
        <w:tblLayout w:type="fixed"/>
        <w:tblCellMar>
          <w:top w:w="0" w:type="dxa"/>
          <w:left w:w="108" w:type="dxa"/>
          <w:bottom w:w="0" w:type="dxa"/>
          <w:right w:w="108" w:type="dxa"/>
        </w:tblCellMar>
      </w:tblPr>
      <w:tblGrid>
        <w:gridCol w:w="1860"/>
        <w:gridCol w:w="6780"/>
      </w:tblGrid>
      <w:tr>
        <w:tblPrEx>
          <w:tblLayout w:type="fixed"/>
          <w:tblCellMar>
            <w:top w:w="0" w:type="dxa"/>
            <w:left w:w="108" w:type="dxa"/>
            <w:bottom w:w="0" w:type="dxa"/>
            <w:right w:w="108" w:type="dxa"/>
          </w:tblCellMar>
        </w:tblPrEx>
        <w:trPr>
          <w:trHeight w:val="674"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项目类别代码</w:t>
            </w:r>
          </w:p>
          <w:p>
            <w:pPr>
              <w:widowControl/>
              <w:jc w:val="center"/>
              <w:rPr>
                <w:rFonts w:ascii="宋体" w:hAnsi="宋体" w:cs="宋体"/>
                <w:b/>
                <w:bCs/>
                <w:kern w:val="0"/>
                <w:szCs w:val="21"/>
              </w:rPr>
            </w:pPr>
            <w:r>
              <w:rPr>
                <w:rFonts w:hint="eastAsia" w:ascii="宋体" w:hAnsi="宋体" w:cs="宋体"/>
                <w:b/>
                <w:bCs/>
                <w:kern w:val="0"/>
                <w:szCs w:val="21"/>
              </w:rPr>
              <w:t>（大类、小类）</w:t>
            </w:r>
          </w:p>
        </w:tc>
        <w:tc>
          <w:tcPr>
            <w:tcW w:w="6780" w:type="dxa"/>
            <w:tcBorders>
              <w:top w:val="nil"/>
              <w:left w:val="nil"/>
              <w:bottom w:val="nil"/>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类别名称</w:t>
            </w:r>
          </w:p>
        </w:tc>
      </w:tr>
      <w:tr>
        <w:tblPrEx>
          <w:tblLayout w:type="fixed"/>
          <w:tblCellMar>
            <w:top w:w="0" w:type="dxa"/>
            <w:left w:w="108" w:type="dxa"/>
            <w:bottom w:w="0" w:type="dxa"/>
            <w:right w:w="108" w:type="dxa"/>
          </w:tblCellMar>
        </w:tblPrEx>
        <w:trPr>
          <w:trHeight w:val="328" w:hRule="atLeast"/>
          <w:jc w:val="center"/>
        </w:trPr>
        <w:tc>
          <w:tcPr>
            <w:tcW w:w="1860" w:type="dxa"/>
            <w:tcBorders>
              <w:top w:val="nil"/>
              <w:left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A </w:t>
            </w:r>
          </w:p>
        </w:tc>
        <w:tc>
          <w:tcPr>
            <w:tcW w:w="6780" w:type="dxa"/>
            <w:tcBorders>
              <w:top w:val="nil"/>
              <w:left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一般建筑项目</w:t>
            </w:r>
          </w:p>
        </w:tc>
      </w:tr>
      <w:tr>
        <w:tblPrEx>
          <w:tblLayout w:type="fixed"/>
          <w:tblCellMar>
            <w:top w:w="0" w:type="dxa"/>
            <w:left w:w="108" w:type="dxa"/>
            <w:bottom w:w="0" w:type="dxa"/>
            <w:right w:w="108" w:type="dxa"/>
          </w:tblCellMar>
        </w:tblPrEx>
        <w:trPr>
          <w:trHeight w:val="450"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商用建筑（包括用于商业活动的商场、市场以及商用办公楼等）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政府办公设施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教育用设施（包括幼儿园、学校等）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监狱惩戒机构</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卫生保健机构（包括医院以及与卫生保健相关的场所建设）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物流分销、仓储设施（包括各类仓库、商品分拨中心等）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酒店、汽车旅馆、会展中心</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08</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多户单元住宅（包括供多户居民居住的住宅、公寓等）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09</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体育设施（包括体育场、运动中心等）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游乐场所、主题公园</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宗教和文化设施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土地平整</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B</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工业建设项目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钢铁和有色金属加工厂建设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化学品（非石油）厂建设（包括化肥厂等）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制药厂建设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食品和饮料加工厂建设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纸浆和造纸厂建设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非金属矿物制品厂建设（包括水泥厂、石灰厂、玻璃厂等）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C</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制造加工设施建设项目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汽车装配和零部件制造厂建设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半导体制造厂建设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电子装配厂建设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航空航天设备制造厂建设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D </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水利建设项目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水处理、海水淡化厂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供水管线、沟渠建设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水坝、水库</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防洪堤坝、海堤建设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打井工程</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E</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废水（物）处理项目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污水处理厂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卫生间、下水道处理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固体废弃物处理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F</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交通运输建设项目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公路（含高速公路）</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桥梁</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港口及港口设施建设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机场（含航站楼）</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铁路（含地铁、轻轨及相关公共交通枢纽）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G</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危险品处理项目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化学品处理和土壤（指遭受污染的土壤）修复</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核废料处理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石棉和铅减排处理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空气净化设施</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H</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电力工程建设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化石燃料电厂（石油、天然气和煤做为燃料的电厂）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核电站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水电站</w:t>
            </w:r>
          </w:p>
        </w:tc>
      </w:tr>
      <w:tr>
        <w:tblPrEx>
          <w:tblLayout w:type="fixed"/>
          <w:tblCellMar>
            <w:top w:w="0" w:type="dxa"/>
            <w:left w:w="108" w:type="dxa"/>
            <w:bottom w:w="0" w:type="dxa"/>
            <w:right w:w="108" w:type="dxa"/>
          </w:tblCellMar>
        </w:tblPrEx>
        <w:trPr>
          <w:trHeight w:val="360"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热电联产电厂（指同时向用户供给电能和热能的火力发电厂）、废燃料电厂</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风力发电站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太阳能发电站</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07</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输配电工程（包括输电线路工程、变电工程、换流站工程等）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08</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电站运营维护（含改造）</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09</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I</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石油化工项目</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炼油厂和石化厂建设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油气管线建设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海上石油平台建设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01-03项服务维护运转</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J</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通讯工程建设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广播电视转播塔施工</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数据和网络中心建设</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通讯传送架与设施的施工（含地下和水下通信电缆）</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04</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通信线路和设备安装</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航空航天工程（含卫星发射等）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06</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 xml:space="preserve">  K</w:t>
            </w:r>
          </w:p>
        </w:tc>
        <w:tc>
          <w:tcPr>
            <w:tcW w:w="6780" w:type="dxa"/>
            <w:tcBorders>
              <w:top w:val="nil"/>
              <w:left w:val="nil"/>
              <w:bottom w:val="nil"/>
              <w:right w:val="nil"/>
            </w:tcBorders>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其他</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与采矿业相关的地质勘察</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矿山工程建筑（含坑道、隧道、井道的挖掘、搭建等）</w:t>
            </w:r>
          </w:p>
        </w:tc>
      </w:tr>
      <w:tr>
        <w:tblPrEx>
          <w:tblLayout w:type="fixed"/>
          <w:tblCellMar>
            <w:top w:w="0" w:type="dxa"/>
            <w:left w:w="108" w:type="dxa"/>
            <w:bottom w:w="0" w:type="dxa"/>
            <w:right w:w="108" w:type="dxa"/>
          </w:tblCellMar>
        </w:tblPrEx>
        <w:trPr>
          <w:trHeight w:val="285" w:hRule="atLeast"/>
          <w:jc w:val="center"/>
        </w:trPr>
        <w:tc>
          <w:tcPr>
            <w:tcW w:w="1860" w:type="dxa"/>
            <w:tcBorders>
              <w:top w:val="nil"/>
              <w:left w:val="nil"/>
              <w:bottom w:val="nil"/>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03</w:t>
            </w:r>
          </w:p>
        </w:tc>
        <w:tc>
          <w:tcPr>
            <w:tcW w:w="6780"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其他</w:t>
            </w:r>
          </w:p>
        </w:tc>
      </w:tr>
    </w:tbl>
    <w:p>
      <w:pPr>
        <w:widowControl/>
        <w:spacing w:line="600" w:lineRule="exact"/>
        <w:rPr>
          <w:rFonts w:ascii="宋体" w:hAnsi="宋体" w:cs="宋体"/>
          <w:b/>
          <w:color w:val="000000"/>
          <w:kern w:val="0"/>
          <w:sz w:val="24"/>
        </w:rPr>
      </w:pPr>
    </w:p>
    <w:p>
      <w:pPr>
        <w:widowControl/>
        <w:spacing w:line="600" w:lineRule="exact"/>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（二）关于统计上对公有和非公有控股经济的分类办法</w:t>
      </w:r>
    </w:p>
    <w:p>
      <w:pPr>
        <w:widowControl/>
        <w:spacing w:line="600" w:lineRule="exact"/>
        <w:jc w:val="center"/>
        <w:rPr>
          <w:rFonts w:ascii="宋体" w:hAnsi="宋体" w:cs="宋体"/>
          <w:b/>
          <w:kern w:val="0"/>
          <w:sz w:val="32"/>
          <w:szCs w:val="32"/>
        </w:rPr>
      </w:pPr>
      <w:r>
        <w:rPr>
          <w:rFonts w:hint="eastAsia" w:ascii="宋体" w:hAnsi="宋体" w:cs="宋体"/>
          <w:b/>
          <w:kern w:val="0"/>
          <w:sz w:val="32"/>
          <w:szCs w:val="32"/>
        </w:rPr>
        <w:t>（2005年8月18日国家统计局发布）</w:t>
      </w:r>
    </w:p>
    <w:p>
      <w:pPr>
        <w:spacing w:before="312" w:beforeLines="100" w:after="312" w:afterLines="100"/>
        <w:rPr>
          <w:rFonts w:hint="eastAsia" w:ascii="宋体" w:hAnsi="宋体"/>
          <w:bCs/>
          <w:szCs w:val="21"/>
        </w:rPr>
      </w:pPr>
      <w:r>
        <w:rPr>
          <w:rFonts w:hint="eastAsia" w:ascii="宋体" w:hAnsi="宋体"/>
          <w:bCs/>
          <w:szCs w:val="21"/>
        </w:rPr>
        <w:t>第一条  为了全面反映我国公有经济和非公有经济的控股情况，完善1998年国家统计局关于控股情况的有关规定，制定本办法。</w:t>
      </w:r>
    </w:p>
    <w:p>
      <w:pPr>
        <w:spacing w:before="312" w:beforeLines="100" w:after="312" w:afterLines="100"/>
        <w:rPr>
          <w:rFonts w:hint="eastAsia" w:ascii="宋体" w:hAnsi="宋体"/>
          <w:bCs/>
          <w:szCs w:val="21"/>
        </w:rPr>
      </w:pPr>
      <w:r>
        <w:rPr>
          <w:rFonts w:hint="eastAsia" w:ascii="宋体" w:hAnsi="宋体"/>
          <w:bCs/>
          <w:szCs w:val="21"/>
        </w:rPr>
        <w:t>第二条　本办法以法人企业作为分类对象，根据企业实收资本中某种经济成分的出资人实际出资情况进行分类,并按出资人对企业的控股程度，分为绝对控股和相对控股。</w:t>
      </w:r>
    </w:p>
    <w:p>
      <w:pPr>
        <w:keepNext w:val="0"/>
        <w:keepLines w:val="0"/>
        <w:pageBreakBefore w:val="0"/>
        <w:widowControl/>
        <w:kinsoku/>
        <w:wordWrap/>
        <w:overflowPunct/>
        <w:topLinePunct w:val="0"/>
        <w:autoSpaceDE/>
        <w:autoSpaceDN/>
        <w:bidi w:val="0"/>
        <w:adjustRightInd/>
        <w:snapToGrid/>
        <w:spacing w:line="540" w:lineRule="exact"/>
        <w:ind w:firstLine="447" w:firstLineChars="198"/>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第三条　控股经济分类与代码</w:t>
      </w:r>
    </w:p>
    <w:p>
      <w:pPr>
        <w:keepNext w:val="0"/>
        <w:keepLines w:val="0"/>
        <w:pageBreakBefore w:val="0"/>
        <w:widowControl/>
        <w:kinsoku/>
        <w:wordWrap/>
        <w:overflowPunct/>
        <w:topLinePunct w:val="0"/>
        <w:autoSpaceDE/>
        <w:autoSpaceDN/>
        <w:bidi w:val="0"/>
        <w:adjustRightInd/>
        <w:snapToGrid/>
        <w:spacing w:line="540" w:lineRule="exact"/>
        <w:ind w:right="34" w:firstLine="454" w:firstLineChars="200"/>
        <w:jc w:val="left"/>
        <w:textAlignment w:val="auto"/>
        <w:outlineLvl w:val="9"/>
        <w:rPr>
          <w:rFonts w:ascii="宋体" w:hAnsi="宋体" w:cs="宋体"/>
          <w:b/>
          <w:color w:val="000000"/>
          <w:spacing w:val="8"/>
          <w:kern w:val="0"/>
          <w:szCs w:val="21"/>
        </w:rPr>
      </w:pPr>
      <w:r>
        <w:rPr>
          <w:rFonts w:hint="eastAsia" w:ascii="宋体" w:hAnsi="宋体" w:cs="宋体"/>
          <w:b/>
          <w:color w:val="000000"/>
          <w:spacing w:val="8"/>
          <w:kern w:val="0"/>
          <w:szCs w:val="21"/>
        </w:rPr>
        <w:t>100  公有</w:t>
      </w:r>
      <w:r>
        <w:rPr>
          <w:rFonts w:hint="eastAsia" w:ascii="宋体" w:hAnsi="宋体" w:cs="宋体"/>
          <w:b/>
          <w:bCs/>
          <w:color w:val="000000"/>
          <w:spacing w:val="8"/>
          <w:kern w:val="0"/>
          <w:szCs w:val="21"/>
        </w:rPr>
        <w:t>控股</w:t>
      </w:r>
      <w:r>
        <w:rPr>
          <w:rFonts w:hint="eastAsia" w:ascii="宋体" w:hAnsi="宋体" w:cs="宋体"/>
          <w:b/>
          <w:color w:val="000000"/>
          <w:spacing w:val="8"/>
          <w:kern w:val="0"/>
          <w:szCs w:val="21"/>
        </w:rPr>
        <w:t>经济</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110    国有控股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111      国有绝对控股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112      国有相对控股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120    集体控股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121　　　集体绝对控股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122      集体相对控股</w:t>
      </w:r>
    </w:p>
    <w:p>
      <w:pPr>
        <w:keepNext w:val="0"/>
        <w:keepLines w:val="0"/>
        <w:pageBreakBefore w:val="0"/>
        <w:widowControl/>
        <w:kinsoku/>
        <w:wordWrap/>
        <w:overflowPunct/>
        <w:topLinePunct w:val="0"/>
        <w:autoSpaceDE/>
        <w:autoSpaceDN/>
        <w:bidi w:val="0"/>
        <w:adjustRightInd/>
        <w:snapToGrid/>
        <w:spacing w:line="540" w:lineRule="exact"/>
        <w:ind w:right="34" w:firstLine="454" w:firstLineChars="200"/>
        <w:jc w:val="left"/>
        <w:textAlignment w:val="auto"/>
        <w:outlineLvl w:val="9"/>
        <w:rPr>
          <w:rFonts w:ascii="宋体" w:hAnsi="宋体" w:cs="宋体"/>
          <w:color w:val="000000"/>
          <w:spacing w:val="8"/>
          <w:kern w:val="0"/>
          <w:szCs w:val="21"/>
        </w:rPr>
      </w:pPr>
      <w:r>
        <w:rPr>
          <w:rFonts w:hint="eastAsia" w:ascii="宋体" w:hAnsi="宋体" w:cs="宋体"/>
          <w:b/>
          <w:color w:val="000000"/>
          <w:spacing w:val="8"/>
          <w:kern w:val="0"/>
          <w:szCs w:val="21"/>
        </w:rPr>
        <w:t>200  非公有控股经济</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210    私人控股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211　　　私人绝对控股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b/>
          <w:color w:val="000000"/>
          <w:spacing w:val="8"/>
          <w:kern w:val="0"/>
          <w:szCs w:val="21"/>
        </w:rPr>
      </w:pPr>
      <w:r>
        <w:rPr>
          <w:rFonts w:hint="eastAsia" w:ascii="宋体" w:hAnsi="宋体" w:cs="宋体"/>
          <w:color w:val="000000"/>
          <w:spacing w:val="8"/>
          <w:kern w:val="0"/>
          <w:szCs w:val="21"/>
        </w:rPr>
        <w:t>212      私人相对控股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220    港澳台商控股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221      港澳台商绝对控股</w:t>
      </w:r>
    </w:p>
    <w:p>
      <w:pPr>
        <w:keepNext w:val="0"/>
        <w:keepLines w:val="0"/>
        <w:pageBreakBefore w:val="0"/>
        <w:widowControl/>
        <w:kinsoku/>
        <w:wordWrap/>
        <w:overflowPunct/>
        <w:topLinePunct w:val="0"/>
        <w:autoSpaceDE/>
        <w:autoSpaceDN/>
        <w:bidi w:val="0"/>
        <w:adjustRightInd/>
        <w:snapToGrid/>
        <w:spacing w:line="54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222      港澳台商相对控股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230    外商控股</w:t>
      </w:r>
    </w:p>
    <w:p>
      <w:pPr>
        <w:keepNext w:val="0"/>
        <w:keepLines w:val="0"/>
        <w:pageBreakBefore w:val="0"/>
        <w:widowControl/>
        <w:kinsoku/>
        <w:wordWrap/>
        <w:overflowPunct/>
        <w:topLinePunct w:val="0"/>
        <w:autoSpaceDE/>
        <w:autoSpaceDN/>
        <w:bidi w:val="0"/>
        <w:adjustRightInd/>
        <w:snapToGrid/>
        <w:spacing w:line="54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231　　外商绝对控股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232    外商相对控股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第四条  绝对控股是指在企业的全部实收资本中，某种经济成分的出资人拥有的实收资本(股本)所占企业的全部实收资本（股本）的比例大于50%。</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投资双方各占50%，且未明确由谁绝对控股的企业，若其中一方为国有或集体的，一律按公有绝对控股经济处理;若投资双方分别为国有、集体的，则按国有绝对控股处理。</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pPr>
        <w:keepNext w:val="0"/>
        <w:keepLines w:val="0"/>
        <w:pageBreakBefore w:val="0"/>
        <w:widowControl/>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第六条  本办法由国家统计局负责解释。</w:t>
      </w:r>
    </w:p>
    <w:p>
      <w:pPr>
        <w:keepNext w:val="0"/>
        <w:keepLines w:val="0"/>
        <w:pageBreakBefore w:val="0"/>
        <w:widowControl/>
        <w:tabs>
          <w:tab w:val="left" w:pos="0"/>
        </w:tabs>
        <w:kinsoku/>
        <w:wordWrap/>
        <w:overflowPunct/>
        <w:topLinePunct w:val="0"/>
        <w:autoSpaceDE/>
        <w:autoSpaceDN/>
        <w:bidi w:val="0"/>
        <w:adjustRightInd/>
        <w:snapToGrid/>
        <w:spacing w:line="54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第七条  本办法自发布之日起施行。1998年9月2日国家统计局印发的《关于统计上划分经济成分的规定》中的附件三《关于统计上国有经济控股情况的分类办法》同时废止。</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ab/>
      </w: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p>
    <w:p>
      <w:pPr>
        <w:widowControl/>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br w:type="page"/>
      </w:r>
    </w:p>
    <w:p>
      <w:pPr>
        <w:widowControl/>
        <w:spacing w:line="600" w:lineRule="exact"/>
        <w:jc w:val="center"/>
        <w:rPr>
          <w:rFonts w:ascii="宋体" w:hAnsi="宋体" w:cs="宋体"/>
          <w:b/>
          <w:color w:val="000000"/>
          <w:spacing w:val="8"/>
          <w:kern w:val="0"/>
          <w:sz w:val="32"/>
          <w:szCs w:val="32"/>
        </w:rPr>
      </w:pPr>
      <w:r>
        <w:rPr>
          <w:rFonts w:hint="eastAsia" w:ascii="宋体" w:hAnsi="宋体" w:cs="宋体"/>
          <w:b/>
          <w:color w:val="000000"/>
          <w:spacing w:val="8"/>
          <w:kern w:val="0"/>
          <w:sz w:val="32"/>
          <w:szCs w:val="32"/>
        </w:rPr>
        <w:t>（三）向国家统计局提供的统计资料清单</w:t>
      </w:r>
    </w:p>
    <w:p>
      <w:pPr>
        <w:widowControl/>
        <w:spacing w:line="600" w:lineRule="exact"/>
        <w:jc w:val="left"/>
        <w:rPr>
          <w:rFonts w:ascii="宋体" w:hAnsi="宋体" w:cs="宋体"/>
          <w:color w:val="000000"/>
          <w:spacing w:val="8"/>
          <w:kern w:val="0"/>
          <w:szCs w:val="21"/>
        </w:rPr>
      </w:pP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1、综合定报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（1）内容：对外承包工程项目分类情况（指标包括新签合同份数、新签合同额、完成营业额）</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（1）内容：按国别（地区）、按省（自治区、直辖市）分组的对外承包工程业务情况（指标包括新签合同份数、新签合同额、完成营业额、派出人数、年末在外人数）</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
    <w:p/>
    <w:p/>
    <w:p/>
    <w:p>
      <w:pPr>
        <w:widowControl/>
        <w:numPr>
          <w:ilvl w:val="0"/>
          <w:numId w:val="2"/>
        </w:numPr>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t>向统计信息共享数据库提供的统计资料清单</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1、综合定报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（1）内容：对外承包工程项目分类情况（指标包括新签合同份数、新签合同额、完成营业额）</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（1）内容：按国别（地区）、按省（自治区、直辖市）分组的对外承包工程业务情况（指标包括新签合同份数、新签合同额、完成营业额、派出人数、年末在外人数）</w:t>
      </w:r>
    </w:p>
    <w:p>
      <w:pPr>
        <w:widowControl/>
        <w:spacing w:line="600" w:lineRule="exact"/>
        <w:jc w:val="left"/>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Pr>
        <w:widowControl/>
        <w:numPr>
          <w:ilvl w:val="0"/>
          <w:numId w:val="0"/>
        </w:numPr>
        <w:spacing w:line="600" w:lineRule="exact"/>
        <w:jc w:val="center"/>
        <w:rPr>
          <w:rFonts w:hint="eastAsia" w:ascii="宋体" w:hAnsi="宋体" w:cs="宋体"/>
          <w:b/>
          <w:color w:val="000000"/>
          <w:spacing w:val="8"/>
          <w:kern w:val="0"/>
          <w:sz w:val="32"/>
          <w:szCs w:val="32"/>
        </w:rPr>
      </w:pPr>
    </w:p>
    <w:p>
      <w:pPr>
        <w:tabs>
          <w:tab w:val="left" w:pos="142"/>
        </w:tabs>
        <w:spacing w:line="480" w:lineRule="auto"/>
        <w:ind w:firstLine="645"/>
        <w:jc w:val="right"/>
        <w:rPr>
          <w:rFonts w:ascii="仿宋_GB2312" w:eastAsia="仿宋_GB2312"/>
          <w:sz w:val="32"/>
          <w:szCs w:val="32"/>
        </w:rPr>
      </w:pPr>
    </w:p>
    <w:p>
      <w:pPr>
        <w:tabs>
          <w:tab w:val="left" w:pos="142"/>
        </w:tabs>
        <w:spacing w:line="480" w:lineRule="auto"/>
        <w:ind w:firstLine="645"/>
        <w:jc w:val="right"/>
        <w:rPr>
          <w:rFonts w:ascii="仿宋_GB2312" w:eastAsia="仿宋_GB2312"/>
          <w:sz w:val="32"/>
          <w:szCs w:val="32"/>
        </w:rPr>
      </w:pPr>
    </w:p>
    <w:p>
      <w:pPr>
        <w:tabs>
          <w:tab w:val="left" w:pos="142"/>
        </w:tabs>
        <w:spacing w:line="480" w:lineRule="auto"/>
        <w:ind w:firstLine="645"/>
        <w:jc w:val="right"/>
        <w:rPr>
          <w:rFonts w:ascii="仿宋_GB2312" w:eastAsia="仿宋_GB2312"/>
          <w:sz w:val="32"/>
          <w:szCs w:val="32"/>
        </w:rPr>
      </w:pPr>
    </w:p>
    <w:p>
      <w:pPr>
        <w:widowControl/>
        <w:spacing w:before="100" w:beforeAutospacing="1" w:after="100" w:afterAutospacing="1" w:line="384" w:lineRule="auto"/>
        <w:rPr>
          <w:rFonts w:ascii="黑体" w:hAnsi="宋体" w:eastAsia="黑体" w:cs="宋体"/>
          <w:kern w:val="0"/>
          <w:sz w:val="36"/>
          <w:szCs w:val="36"/>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ascii="宋体" w:hAnsi="宋体" w:cs="宋体"/>
          <w:b/>
          <w:kern w:val="0"/>
          <w:sz w:val="52"/>
          <w:szCs w:val="52"/>
        </w:rPr>
      </w:pPr>
      <w:r>
        <w:rPr>
          <w:rFonts w:hint="eastAsia" w:ascii="宋体" w:hAnsi="宋体" w:cs="宋体"/>
          <w:b/>
          <w:kern w:val="0"/>
          <w:sz w:val="52"/>
          <w:szCs w:val="52"/>
        </w:rPr>
        <w:t>《对外劳务合作业务统计</w:t>
      </w:r>
      <w:r>
        <w:rPr>
          <w:rFonts w:hint="eastAsia" w:ascii="宋体" w:hAnsi="宋体" w:cs="宋体"/>
          <w:b/>
          <w:kern w:val="0"/>
          <w:sz w:val="52"/>
          <w:szCs w:val="52"/>
          <w:lang w:eastAsia="zh-CN"/>
        </w:rPr>
        <w:t>调查</w:t>
      </w:r>
      <w:r>
        <w:rPr>
          <w:rFonts w:hint="eastAsia" w:ascii="宋体" w:hAnsi="宋体" w:cs="宋体"/>
          <w:b/>
          <w:kern w:val="0"/>
          <w:sz w:val="52"/>
          <w:szCs w:val="52"/>
        </w:rPr>
        <w:t>制度》</w:t>
      </w:r>
    </w:p>
    <w:p>
      <w:pPr>
        <w:widowControl/>
        <w:spacing w:before="100" w:beforeAutospacing="1" w:after="100" w:afterAutospacing="1" w:line="384" w:lineRule="auto"/>
        <w:jc w:val="center"/>
        <w:rPr>
          <w:rFonts w:ascii="宋体" w:hAnsi="宋体" w:cs="宋体"/>
          <w:b/>
          <w:kern w:val="0"/>
          <w:sz w:val="36"/>
          <w:szCs w:val="36"/>
        </w:rPr>
      </w:pPr>
    </w:p>
    <w:p>
      <w:pPr>
        <w:widowControl/>
        <w:spacing w:before="100" w:beforeAutospacing="1" w:after="100" w:afterAutospacing="1" w:line="384" w:lineRule="auto"/>
        <w:jc w:val="center"/>
        <w:rPr>
          <w:rFonts w:ascii="宋体" w:hAnsi="宋体" w:cs="宋体"/>
          <w:b/>
          <w:kern w:val="0"/>
          <w:sz w:val="36"/>
          <w:szCs w:val="36"/>
        </w:rPr>
      </w:pPr>
    </w:p>
    <w:p>
      <w:pPr>
        <w:widowControl/>
        <w:spacing w:before="100" w:beforeAutospacing="1" w:after="100" w:afterAutospacing="1" w:line="384" w:lineRule="auto"/>
        <w:jc w:val="center"/>
        <w:rPr>
          <w:rFonts w:ascii="宋体" w:hAnsi="宋体" w:cs="宋体"/>
          <w:b/>
          <w:kern w:val="0"/>
          <w:sz w:val="52"/>
          <w:szCs w:val="52"/>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rPr>
          <w:rFonts w:ascii="宋体" w:hAnsi="宋体" w:cs="宋体"/>
          <w:kern w:val="0"/>
          <w:szCs w:val="21"/>
        </w:rPr>
      </w:pPr>
    </w:p>
    <w:p>
      <w:pPr>
        <w:widowControl/>
        <w:spacing w:before="100" w:beforeAutospacing="1" w:after="100" w:afterAutospacing="1" w:line="384" w:lineRule="auto"/>
        <w:jc w:val="center"/>
        <w:rPr>
          <w:rFonts w:hint="eastAsia" w:ascii="仿宋_GB2312" w:hAnsi="宋体" w:eastAsia="仿宋_GB2312" w:cs="宋体"/>
          <w:kern w:val="0"/>
          <w:sz w:val="36"/>
          <w:szCs w:val="36"/>
        </w:rPr>
      </w:pPr>
      <w:r>
        <w:rPr>
          <w:rFonts w:hint="eastAsia" w:ascii="仿宋_GB2312" w:hAnsi="宋体" w:eastAsia="仿宋_GB2312" w:cs="宋体"/>
          <w:kern w:val="0"/>
          <w:sz w:val="36"/>
          <w:szCs w:val="36"/>
        </w:rPr>
        <w:t>中华人民共和国商务部制定</w:t>
      </w:r>
    </w:p>
    <w:p>
      <w:pPr>
        <w:widowControl/>
        <w:spacing w:before="100" w:beforeAutospacing="1" w:after="100" w:afterAutospacing="1" w:line="384" w:lineRule="auto"/>
        <w:jc w:val="center"/>
        <w:rPr>
          <w:rFonts w:hint="eastAsia" w:ascii="仿宋_GB2312" w:hAnsi="宋体" w:eastAsia="仿宋_GB2312" w:cs="宋体"/>
          <w:kern w:val="0"/>
          <w:sz w:val="36"/>
          <w:szCs w:val="36"/>
        </w:rPr>
      </w:pPr>
      <w:r>
        <w:rPr>
          <w:rFonts w:hint="eastAsia" w:ascii="仿宋_GB2312" w:hAnsi="宋体" w:eastAsia="仿宋_GB2312" w:cs="宋体"/>
          <w:kern w:val="0"/>
          <w:sz w:val="36"/>
          <w:szCs w:val="36"/>
        </w:rPr>
        <w:t>国家统计局批准</w:t>
      </w:r>
    </w:p>
    <w:p>
      <w:pPr>
        <w:widowControl/>
        <w:spacing w:before="100" w:beforeAutospacing="1" w:after="100" w:afterAutospacing="1" w:line="384" w:lineRule="auto"/>
        <w:jc w:val="center"/>
        <w:rPr>
          <w:rFonts w:hint="eastAsia" w:ascii="仿宋_GB2312" w:hAnsi="宋体" w:eastAsia="仿宋_GB2312" w:cs="宋体"/>
          <w:kern w:val="0"/>
          <w:sz w:val="36"/>
          <w:szCs w:val="36"/>
        </w:rPr>
      </w:pPr>
      <w:r>
        <w:rPr>
          <w:rFonts w:hint="eastAsia" w:ascii="仿宋_GB2312" w:hAnsi="宋体" w:eastAsia="仿宋_GB2312" w:cs="宋体"/>
          <w:kern w:val="0"/>
          <w:sz w:val="36"/>
          <w:szCs w:val="36"/>
        </w:rPr>
        <w:t>201</w:t>
      </w:r>
      <w:r>
        <w:rPr>
          <w:rFonts w:hint="eastAsia" w:ascii="仿宋_GB2312" w:hAnsi="宋体" w:eastAsia="仿宋_GB2312" w:cs="宋体"/>
          <w:kern w:val="0"/>
          <w:sz w:val="36"/>
          <w:szCs w:val="36"/>
          <w:lang w:val="en-US" w:eastAsia="zh-CN"/>
        </w:rPr>
        <w:t>9</w:t>
      </w:r>
      <w:r>
        <w:rPr>
          <w:rFonts w:hint="eastAsia" w:ascii="仿宋_GB2312" w:hAnsi="宋体" w:eastAsia="仿宋_GB2312" w:cs="宋体"/>
          <w:kern w:val="0"/>
          <w:sz w:val="36"/>
          <w:szCs w:val="36"/>
        </w:rPr>
        <w:t>年1月</w:t>
      </w: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b/>
          <w:kern w:val="0"/>
          <w:sz w:val="32"/>
          <w:szCs w:val="32"/>
        </w:rPr>
      </w:pPr>
      <w:r>
        <w:rPr>
          <w:rFonts w:hint="eastAsia" w:ascii="宋体" w:hAnsi="宋体" w:cs="宋体"/>
          <w:b/>
          <w:kern w:val="0"/>
          <w:sz w:val="32"/>
          <w:szCs w:val="32"/>
        </w:rPr>
        <w:t>本报表制度根据《中华人民共和国统计法》等有关规定制定</w:t>
      </w:r>
    </w:p>
    <w:p>
      <w:pPr>
        <w:widowControl/>
        <w:spacing w:before="100" w:beforeAutospacing="1" w:after="100" w:afterAutospacing="1" w:line="384" w:lineRule="auto"/>
        <w:ind w:firstLine="562" w:firstLineChars="200"/>
        <w:rPr>
          <w:rFonts w:ascii="仿宋_GB2312" w:hAnsi="宋体" w:eastAsia="仿宋_GB2312" w:cs="宋体"/>
          <w:b/>
          <w:kern w:val="0"/>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left="0" w:leftChars="0" w:firstLine="638" w:firstLineChars="228"/>
        <w:textAlignment w:val="auto"/>
        <w:outlineLvl w:val="9"/>
        <w:rPr>
          <w:rFonts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left="0" w:leftChars="0" w:firstLine="638" w:firstLineChars="228"/>
        <w:textAlignment w:val="auto"/>
        <w:outlineLvl w:val="9"/>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《中华人民共和国统计法》第九条规定：统计机构和统计人员对在统计工作中知悉的国家秘密、商业秘密和个人信息，应当予以保密。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left="0" w:leftChars="0" w:firstLine="638" w:firstLineChars="228"/>
        <w:textAlignment w:val="auto"/>
        <w:outlineLvl w:val="9"/>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rPr>
        <w:t>《中华人民共和国统计法》</w:t>
      </w:r>
      <w:r>
        <w:rPr>
          <w:rFonts w:hint="eastAsia" w:ascii="仿宋_GB2312" w:hAnsi="宋体" w:eastAsia="仿宋_GB2312" w:cs="宋体"/>
          <w:b w:val="0"/>
          <w:bCs/>
          <w:kern w:val="0"/>
          <w:sz w:val="28"/>
          <w:szCs w:val="28"/>
          <w:lang w:val="en-US" w:eastAsia="zh-CN"/>
        </w:rPr>
        <w:t>第二十五条</w:t>
      </w:r>
      <w:r>
        <w:rPr>
          <w:rFonts w:hint="eastAsia" w:ascii="仿宋_GB2312" w:hAnsi="宋体" w:eastAsia="仿宋_GB2312" w:cs="宋体"/>
          <w:b w:val="0"/>
          <w:bCs/>
          <w:kern w:val="0"/>
          <w:sz w:val="28"/>
          <w:szCs w:val="28"/>
        </w:rPr>
        <w:t>规定：</w:t>
      </w:r>
      <w:r>
        <w:rPr>
          <w:rFonts w:hint="eastAsia" w:ascii="仿宋_GB2312" w:hAnsi="宋体" w:eastAsia="仿宋_GB2312" w:cs="宋体"/>
          <w:b w:val="0"/>
          <w:bCs/>
          <w:kern w:val="0"/>
          <w:sz w:val="28"/>
          <w:szCs w:val="28"/>
          <w:lang w:val="en-US" w:eastAsia="zh-CN"/>
        </w:rPr>
        <w:t>统计调查中获得的能够识别或者推断单个统计调查对象身份的资料，任何单位和个人不得对外提供、泄露，不得用于统计以外的目的。</w:t>
      </w:r>
    </w:p>
    <w:p>
      <w:pPr>
        <w:widowControl/>
        <w:spacing w:before="100" w:beforeAutospacing="1" w:after="100" w:afterAutospacing="1" w:line="384" w:lineRule="auto"/>
        <w:ind w:firstLine="422" w:firstLineChars="150"/>
        <w:rPr>
          <w:rFonts w:hint="eastAsia" w:ascii="仿宋_GB2312" w:hAnsi="宋体" w:eastAsia="仿宋_GB2312" w:cs="宋体"/>
          <w:b/>
          <w:kern w:val="0"/>
          <w:sz w:val="28"/>
          <w:szCs w:val="28"/>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黑体" w:hAnsi="宋体" w:eastAsia="黑体" w:cs="宋体"/>
          <w:kern w:val="0"/>
          <w:sz w:val="32"/>
          <w:szCs w:val="32"/>
        </w:rPr>
      </w:pPr>
      <w:r>
        <w:rPr>
          <w:rFonts w:ascii="黑体" w:hAnsi="宋体" w:eastAsia="黑体" w:cs="宋体"/>
          <w:kern w:val="0"/>
          <w:sz w:val="32"/>
          <w:szCs w:val="32"/>
        </w:rPr>
        <w:br w:type="page"/>
      </w:r>
      <w:r>
        <w:rPr>
          <w:rFonts w:hint="eastAsia" w:ascii="黑体" w:hAnsi="宋体" w:eastAsia="黑体" w:cs="宋体"/>
          <w:kern w:val="0"/>
          <w:sz w:val="32"/>
          <w:szCs w:val="32"/>
        </w:rPr>
        <w:t>目</w:t>
      </w: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录</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cs="宋体"/>
          <w:kern w:val="0"/>
          <w:szCs w:val="21"/>
        </w:rPr>
      </w:pPr>
      <w:r>
        <w:rPr>
          <w:rFonts w:hint="eastAsia" w:ascii="宋体" w:hAnsi="宋体" w:cs="宋体"/>
          <w:kern w:val="0"/>
          <w:szCs w:val="21"/>
        </w:rPr>
        <w:t>一、总说明  …</w:t>
      </w: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4</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cs="宋体"/>
          <w:kern w:val="0"/>
          <w:szCs w:val="21"/>
        </w:rPr>
      </w:pPr>
      <w:r>
        <w:rPr>
          <w:rFonts w:hint="eastAsia" w:ascii="宋体" w:hAnsi="宋体" w:cs="宋体"/>
          <w:kern w:val="0"/>
          <w:szCs w:val="21"/>
        </w:rPr>
        <w:t>二、报表目录  ……</w:t>
      </w: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6</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both"/>
        <w:textAlignment w:val="auto"/>
        <w:outlineLvl w:val="9"/>
        <w:rPr>
          <w:rFonts w:ascii="宋体" w:hAnsi="宋体" w:cs="宋体"/>
          <w:kern w:val="0"/>
          <w:szCs w:val="21"/>
        </w:rPr>
      </w:pPr>
      <w:r>
        <w:rPr>
          <w:rFonts w:hint="eastAsia" w:ascii="宋体" w:hAnsi="宋体" w:cs="宋体"/>
          <w:kern w:val="0"/>
          <w:szCs w:val="21"/>
        </w:rPr>
        <w:t>三、调查表式</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cs="宋体"/>
          <w:kern w:val="0"/>
          <w:szCs w:val="21"/>
        </w:rPr>
      </w:pPr>
      <w:r>
        <w:rPr>
          <w:rFonts w:hint="eastAsia" w:ascii="宋体" w:hAnsi="宋体" w:cs="宋体"/>
          <w:kern w:val="0"/>
          <w:szCs w:val="21"/>
        </w:rPr>
        <w:t xml:space="preserve">   （一）</w:t>
      </w:r>
      <w:r>
        <w:rPr>
          <w:rFonts w:hint="eastAsia" w:ascii="宋体" w:hAnsi="宋体"/>
          <w:bCs/>
          <w:szCs w:val="21"/>
        </w:rPr>
        <w:t>对外劳务合作派出人员构成（LW1表） …………………………………………………</w:t>
      </w:r>
      <w:r>
        <w:rPr>
          <w:rFonts w:hint="eastAsia" w:ascii="宋体" w:hAnsi="宋体"/>
          <w:bCs/>
          <w:szCs w:val="21"/>
          <w:lang w:val="en-US" w:eastAsia="zh-CN"/>
        </w:rPr>
        <w:t>2</w:t>
      </w:r>
      <w:r>
        <w:rPr>
          <w:rFonts w:hint="eastAsia" w:ascii="宋体" w:hAnsi="宋体"/>
          <w:bCs/>
          <w:szCs w:val="21"/>
        </w:rPr>
        <w:t>7</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bCs/>
          <w:szCs w:val="21"/>
        </w:rPr>
      </w:pPr>
      <w:r>
        <w:rPr>
          <w:rFonts w:hint="eastAsia" w:ascii="宋体" w:hAnsi="宋体" w:cs="宋体"/>
          <w:kern w:val="0"/>
          <w:szCs w:val="21"/>
        </w:rPr>
        <w:t xml:space="preserve">   （二）</w:t>
      </w:r>
      <w:r>
        <w:rPr>
          <w:rFonts w:hint="eastAsia" w:ascii="宋体" w:hAnsi="宋体"/>
          <w:bCs/>
          <w:szCs w:val="21"/>
        </w:rPr>
        <w:t>对外劳务合作期末在外人员构成（LW2表） ……………………………………………</w:t>
      </w:r>
      <w:r>
        <w:rPr>
          <w:rFonts w:hint="eastAsia" w:ascii="宋体" w:hAnsi="宋体"/>
          <w:bCs/>
          <w:szCs w:val="21"/>
          <w:lang w:val="en-US" w:eastAsia="zh-CN"/>
        </w:rPr>
        <w:t>2</w:t>
      </w:r>
      <w:r>
        <w:rPr>
          <w:rFonts w:hint="eastAsia" w:ascii="宋体" w:hAnsi="宋体"/>
          <w:bCs/>
          <w:szCs w:val="21"/>
        </w:rPr>
        <w:t>8</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ind w:firstLine="315" w:firstLineChars="150"/>
        <w:jc w:val="distribute"/>
        <w:textAlignment w:val="auto"/>
        <w:outlineLvl w:val="9"/>
        <w:rPr>
          <w:rFonts w:ascii="宋体" w:hAnsi="宋体"/>
          <w:bCs/>
          <w:szCs w:val="21"/>
        </w:rPr>
      </w:pPr>
      <w:r>
        <w:rPr>
          <w:rFonts w:hint="eastAsia" w:ascii="宋体" w:hAnsi="宋体"/>
          <w:bCs/>
          <w:szCs w:val="21"/>
        </w:rPr>
        <w:t>（三）对外劳务合作项目明细（LW3表） ………………………………………………………</w:t>
      </w:r>
      <w:r>
        <w:rPr>
          <w:rFonts w:hint="eastAsia" w:ascii="宋体" w:hAnsi="宋体"/>
          <w:bCs/>
          <w:szCs w:val="21"/>
          <w:lang w:val="en-US" w:eastAsia="zh-CN"/>
        </w:rPr>
        <w:t>2</w:t>
      </w:r>
      <w:r>
        <w:rPr>
          <w:rFonts w:hint="eastAsia" w:ascii="宋体" w:hAnsi="宋体"/>
          <w:bCs/>
          <w:szCs w:val="21"/>
        </w:rPr>
        <w:t>9</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cs="宋体"/>
          <w:kern w:val="0"/>
          <w:szCs w:val="21"/>
          <w:lang w:val="en-US"/>
        </w:rPr>
      </w:pPr>
      <w:r>
        <w:rPr>
          <w:rFonts w:hint="eastAsia" w:ascii="宋体" w:hAnsi="宋体"/>
          <w:bCs/>
          <w:szCs w:val="21"/>
        </w:rPr>
        <w:t>四、主要指标解释 ……………………………………………………………………………………</w:t>
      </w:r>
      <w:r>
        <w:rPr>
          <w:rFonts w:hint="eastAsia" w:ascii="宋体" w:hAnsi="宋体"/>
          <w:bCs/>
          <w:szCs w:val="21"/>
          <w:lang w:val="en-US" w:eastAsia="zh-CN"/>
        </w:rPr>
        <w:t>30</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bCs/>
          <w:szCs w:val="21"/>
        </w:rPr>
      </w:pPr>
      <w:r>
        <w:rPr>
          <w:rFonts w:hint="eastAsia" w:ascii="宋体" w:hAnsi="宋体"/>
          <w:bCs/>
          <w:szCs w:val="21"/>
        </w:rPr>
        <w:t>五、附录 ………………………………………………………………………………………………</w:t>
      </w:r>
      <w:r>
        <w:rPr>
          <w:rFonts w:hint="eastAsia" w:ascii="宋体" w:hAnsi="宋体"/>
          <w:bCs/>
          <w:szCs w:val="21"/>
          <w:lang w:val="en-US" w:eastAsia="zh-CN"/>
        </w:rPr>
        <w:t>3</w:t>
      </w:r>
      <w:r>
        <w:rPr>
          <w:rFonts w:hint="eastAsia" w:ascii="宋体" w:hAnsi="宋体"/>
          <w:bCs/>
          <w:szCs w:val="21"/>
        </w:rPr>
        <w:t>1</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ascii="宋体" w:hAnsi="宋体" w:cs="宋体"/>
          <w:color w:val="000000"/>
          <w:kern w:val="0"/>
          <w:szCs w:val="21"/>
        </w:rPr>
      </w:pPr>
      <w:r>
        <w:rPr>
          <w:rFonts w:hint="eastAsia" w:ascii="宋体" w:hAnsi="宋体"/>
          <w:bCs/>
          <w:szCs w:val="21"/>
          <w:lang w:val="en-US" w:eastAsia="zh-CN"/>
        </w:rPr>
        <w:t xml:space="preserve">  </w:t>
      </w:r>
      <w:r>
        <w:rPr>
          <w:rFonts w:hint="eastAsia" w:ascii="宋体" w:hAnsi="宋体"/>
          <w:bCs/>
          <w:szCs w:val="21"/>
        </w:rPr>
        <w:t>（一）</w:t>
      </w:r>
      <w:r>
        <w:rPr>
          <w:rFonts w:hint="eastAsia" w:ascii="宋体" w:hAnsi="宋体" w:cs="宋体"/>
          <w:color w:val="000000"/>
          <w:kern w:val="0"/>
          <w:szCs w:val="21"/>
        </w:rPr>
        <w:t>关于统计上对公有和非公有控股经济的分类办法</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1</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hint="eastAsia" w:ascii="宋体" w:hAnsi="宋体"/>
          <w:bCs/>
          <w:szCs w:val="21"/>
          <w:lang w:val="en-US" w:eastAsia="zh-CN"/>
        </w:rPr>
      </w:pPr>
      <w:r>
        <w:rPr>
          <w:rFonts w:hint="eastAsia" w:ascii="宋体" w:hAnsi="宋体"/>
          <w:bCs/>
          <w:szCs w:val="21"/>
          <w:lang w:val="en-US" w:eastAsia="zh-CN"/>
        </w:rPr>
        <w:t xml:space="preserve">  （二）向国家统计局提供的统计资料清单  …………………………………………………32</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distribute"/>
        <w:textAlignment w:val="auto"/>
        <w:outlineLvl w:val="9"/>
        <w:rPr>
          <w:rFonts w:hint="eastAsia" w:ascii="宋体" w:hAnsi="宋体"/>
          <w:bCs/>
          <w:szCs w:val="21"/>
          <w:lang w:val="en-US" w:eastAsia="zh-CN"/>
        </w:rPr>
      </w:pPr>
      <w:r>
        <w:rPr>
          <w:rFonts w:hint="eastAsia" w:ascii="宋体" w:hAnsi="宋体"/>
          <w:bCs/>
          <w:szCs w:val="21"/>
          <w:lang w:val="en-US" w:eastAsia="zh-CN"/>
        </w:rPr>
        <w:t xml:space="preserve">  （三）向统计信息共享数据库提供的统计资料清单 ………………………………………………32</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distribute"/>
        <w:textAlignment w:val="auto"/>
        <w:outlineLvl w:val="9"/>
        <w:rPr>
          <w:rFonts w:hint="eastAsia" w:ascii="宋体" w:hAnsi="宋体" w:cs="宋体"/>
          <w:color w:val="000000"/>
          <w:spacing w:val="8"/>
          <w:kern w:val="0"/>
          <w:szCs w:val="21"/>
          <w:lang w:val="en-US" w:eastAsia="zh-CN"/>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textAlignment w:val="auto"/>
        <w:outlineLvl w:val="9"/>
        <w:rPr>
          <w:rFonts w:ascii="宋体" w:hAnsi="宋体"/>
          <w:bCs/>
          <w:szCs w:val="21"/>
        </w:rPr>
      </w:pPr>
    </w:p>
    <w:p>
      <w:pPr>
        <w:widowControl/>
        <w:spacing w:before="100" w:beforeAutospacing="1" w:after="100" w:afterAutospacing="1" w:line="384" w:lineRule="auto"/>
        <w:rPr>
          <w:rFonts w:ascii="宋体" w:hAnsi="宋体" w:cs="宋体"/>
          <w:kern w:val="0"/>
          <w:sz w:val="32"/>
          <w:szCs w:val="32"/>
        </w:rPr>
      </w:pPr>
    </w:p>
    <w:p/>
    <w:p/>
    <w:p/>
    <w:p/>
    <w:p/>
    <w:p/>
    <w:p/>
    <w:p/>
    <w:p/>
    <w:p>
      <w:pPr>
        <w:widowControl/>
        <w:spacing w:before="100" w:beforeAutospacing="1" w:after="100" w:afterAutospacing="1" w:line="384" w:lineRule="auto"/>
        <w:jc w:val="center"/>
        <w:rPr>
          <w:rFonts w:hint="eastAsia" w:ascii="黑体" w:hAnsi="宋体" w:eastAsia="黑体" w:cs="宋体"/>
          <w:b/>
          <w:kern w:val="0"/>
          <w:sz w:val="32"/>
          <w:szCs w:val="32"/>
        </w:rPr>
      </w:pPr>
      <w:r>
        <w:rPr>
          <w:rFonts w:hint="eastAsia" w:ascii="黑体" w:hAnsi="宋体" w:eastAsia="黑体" w:cs="宋体"/>
          <w:b/>
          <w:kern w:val="0"/>
          <w:sz w:val="32"/>
          <w:szCs w:val="32"/>
        </w:rPr>
        <w:br w:type="page"/>
      </w:r>
    </w:p>
    <w:p>
      <w:pPr>
        <w:widowControl/>
        <w:spacing w:before="100" w:beforeAutospacing="1" w:after="100" w:afterAutospacing="1" w:line="384" w:lineRule="auto"/>
        <w:jc w:val="center"/>
        <w:rPr>
          <w:rFonts w:ascii="黑体" w:hAnsi="宋体" w:eastAsia="黑体" w:cs="宋体"/>
          <w:b/>
          <w:kern w:val="0"/>
          <w:sz w:val="32"/>
          <w:szCs w:val="32"/>
        </w:rPr>
      </w:pPr>
      <w:r>
        <w:rPr>
          <w:rFonts w:hint="eastAsia" w:ascii="黑体" w:hAnsi="宋体" w:eastAsia="黑体" w:cs="宋体"/>
          <w:b/>
          <w:kern w:val="0"/>
          <w:sz w:val="32"/>
          <w:szCs w:val="32"/>
        </w:rPr>
        <w:t>一、  总 说 明</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（一）调查目的</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为科学、有效地组织全国对外劳务合作业务统计工作，充分发挥统计信息、咨询、监督作用，依照《中华人民共和国统计法》、《中华人民共和国统计法实施细则》，特制定本制度。</w:t>
      </w:r>
      <w:r>
        <w:rPr>
          <w:rFonts w:hint="eastAsia" w:asciiTheme="minorEastAsia" w:hAnsiTheme="minorEastAsia" w:eastAsiaTheme="minorEastAsia" w:cstheme="minorEastAsia"/>
          <w:kern w:val="0"/>
          <w:szCs w:val="21"/>
        </w:rPr>
        <w:t>对外</w:t>
      </w:r>
      <w:r>
        <w:rPr>
          <w:rFonts w:hint="eastAsia" w:asciiTheme="minorEastAsia" w:hAnsiTheme="minorEastAsia" w:eastAsiaTheme="minorEastAsia" w:cstheme="minorEastAsia"/>
          <w:bCs/>
          <w:kern w:val="0"/>
          <w:szCs w:val="21"/>
        </w:rPr>
        <w:t>劳务合作业务统计的基本任务是通过统计调查、统计分析和提供统计资料，准确、及时、全面地反映对外劳务合作业务的实际情况，为有关部门制定方针、政策提供可靠的数据支持，是我国对外投资合作统计体系的重要组成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（二）调查</w:t>
      </w:r>
      <w:r>
        <w:rPr>
          <w:rFonts w:hint="eastAsia" w:asciiTheme="minorEastAsia" w:hAnsiTheme="minorEastAsia" w:eastAsiaTheme="minorEastAsia" w:cstheme="minorEastAsia"/>
          <w:b/>
          <w:lang w:eastAsia="zh-CN"/>
        </w:rPr>
        <w:t>对象和</w:t>
      </w:r>
      <w:r>
        <w:rPr>
          <w:rFonts w:hint="eastAsia" w:asciiTheme="minorEastAsia" w:hAnsiTheme="minorEastAsia" w:eastAsiaTheme="minorEastAsia" w:cstheme="minorEastAsia"/>
          <w:b/>
        </w:rPr>
        <w:t>统计范围</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1、对外劳务合作指组织劳务人员赴其他国家或地区为国外的企业或机构工作的经营性活动；</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2、本制度适用于我国境内各级商务主管部门和获得对外劳务合作经营资格的企业以及海员外派机构（以下简称企业）；</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3、中国公民个人到境外工作不属对外劳务合作业务统计范畴；</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4、企业与境外中资企业（包括中国企业为承揽境外承包工程项目而设立的境外企业）签订劳务合作合同，按照合同约定派人员赴境外工作的活动纳入对外劳务合作统计</w:t>
      </w:r>
      <w:r>
        <w:rPr>
          <w:rFonts w:hint="eastAsia" w:asciiTheme="minorEastAsia" w:hAnsiTheme="minorEastAsia" w:eastAsiaTheme="minorEastAsia" w:cstheme="minorEastAsia"/>
          <w:bCs/>
          <w:kern w:val="0"/>
          <w:szCs w:val="21"/>
          <w:lang w:eastAsia="zh-CN"/>
        </w:rPr>
        <w:t>。</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（三）主要调查内容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对外劳务合作业务统计报表包括对外劳务合作派出人员构成表（LW1）、对外劳务合作期末在外人员构成表（LW2）和对外劳务合作项目明细表（LW3）。其中主要指标内容包括：</w:t>
      </w:r>
      <w:r>
        <w:rPr>
          <w:rFonts w:hint="eastAsia" w:asciiTheme="minorEastAsia" w:hAnsiTheme="minorEastAsia" w:eastAsiaTheme="minorEastAsia" w:cstheme="minorEastAsia"/>
          <w:bCs/>
          <w:kern w:val="0"/>
          <w:szCs w:val="21"/>
        </w:rPr>
        <w:t>派出人数、月末在外人数、新签劳务人员合同工资总额、劳务人员实际收入总额等。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（四）调查频率</w:t>
      </w:r>
      <w:r>
        <w:rPr>
          <w:rFonts w:hint="eastAsia" w:asciiTheme="minorEastAsia" w:hAnsiTheme="minorEastAsia" w:eastAsiaTheme="minorEastAsia" w:cstheme="minorEastAsia"/>
          <w:b/>
          <w:lang w:eastAsia="zh-CN"/>
        </w:rPr>
        <w:t>和</w:t>
      </w:r>
      <w:r>
        <w:rPr>
          <w:rFonts w:hint="eastAsia" w:asciiTheme="minorEastAsia" w:hAnsiTheme="minorEastAsia" w:eastAsiaTheme="minorEastAsia" w:cstheme="minorEastAsia"/>
          <w:b/>
        </w:rPr>
        <w:t>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调查频率为月报。调查时间为1日至</w:t>
      </w:r>
      <w:r>
        <w:rPr>
          <w:rFonts w:hint="eastAsia" w:asciiTheme="minorEastAsia" w:hAnsiTheme="minorEastAsia" w:eastAsiaTheme="minorEastAsia" w:cstheme="minorEastAsia"/>
          <w:lang w:eastAsia="zh-CN"/>
        </w:rPr>
        <w:t>当月</w:t>
      </w:r>
      <w:r>
        <w:rPr>
          <w:rFonts w:hint="eastAsia" w:asciiTheme="minorEastAsia" w:hAnsiTheme="minorEastAsia" w:eastAsiaTheme="minorEastAsia" w:cstheme="minorEastAsia"/>
        </w:rPr>
        <w:t>最后一日。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（五）调查方法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本制度采用全面调查的方法。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（六）组织方式和渠道</w:t>
      </w: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1、组织方式：对外劳务合作业务统计实行统一领导，分级管理。 </w:t>
      </w: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（1）商务部负责全国对外劳务合作业务统计工作，管理各省、自治区、直辖市、计划单列市商务主管部门的对外承包工程业务统计工作，综合编制、汇总全国对外劳务合作业务统计资料。 </w:t>
      </w: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地方商务主管部门负责本行政区域内对外劳务合作业务统计工作，管理本行政区域内企业（包括在该行政区域内中央管理的企业，下同）的统计工作，综合编制、汇总并向商务部上报本行政区域内对外劳务合作统计资料。</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rPr>
        <w:t>（3）企业负责本单位的对外劳务合作业务统计工作，编制统计资料并上报地方商务主管部门。</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2、对外劳务合作业务统计报送渠道：企业按属地化原则报地方商务主管部门；地方商务主管部门审核、汇总本行政区域内企业的报表并报商务部，同时抄报同级统计部门；商务部汇总全国数据后报国家统计局。逢国家法定的节假日，统计报表的报送时间顺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（七）填报要求和质量控制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企业需在商务部规定时间内将数据上传至商务部业务系统统一平台——对外投资合作信息服务，商务部和地方商务主管部门对上传数据应认真审核，并尽可能地通知所有进行对外劳务合作业务的企业填报数据，以保证对外劳务合作业务统计数据的填报及时、准确、全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rPr>
        <w:t>2、月后10日内，由调查范围内企业通过登录对外投资合作信息服务，上传前一个月的数据。</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3、本制度使用的国别（地区）统计代码，按国家统计局制定的《国别（地区）统计代码》执行。</w:t>
      </w:r>
    </w:p>
    <w:p>
      <w:pPr>
        <w:pStyle w:val="2"/>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4、企业要认真履行对外劳务合作统计报表填报义务，明确统计责任，不得虚报、瞒报、漏报、重报统计数据。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5、</w:t>
      </w:r>
      <w:r>
        <w:rPr>
          <w:rFonts w:hint="eastAsia" w:asciiTheme="minorEastAsia" w:hAnsiTheme="minorEastAsia" w:eastAsiaTheme="minorEastAsia" w:cstheme="minorEastAsia"/>
          <w:bCs/>
          <w:szCs w:val="21"/>
        </w:rPr>
        <w:t>企业是否按照统计制度要求报送对外</w:t>
      </w:r>
      <w:r>
        <w:rPr>
          <w:rFonts w:hint="eastAsia" w:asciiTheme="minorEastAsia" w:hAnsiTheme="minorEastAsia" w:cstheme="minorEastAsia"/>
          <w:bCs/>
          <w:szCs w:val="21"/>
          <w:lang w:eastAsia="zh-CN"/>
        </w:rPr>
        <w:t>劳务合作业务</w:t>
      </w:r>
      <w:r>
        <w:rPr>
          <w:rFonts w:hint="eastAsia" w:asciiTheme="minorEastAsia" w:hAnsiTheme="minorEastAsia" w:eastAsiaTheme="minorEastAsia" w:cstheme="minorEastAsia"/>
          <w:bCs/>
          <w:szCs w:val="21"/>
        </w:rPr>
        <w:t>统计资料，已列入商务部市场监管执法事项“双随机、一公开”抽查内容。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（八）统计资料公布</w:t>
      </w:r>
      <w:r>
        <w:rPr>
          <w:rFonts w:hint="eastAsia" w:asciiTheme="minorEastAsia" w:hAnsiTheme="minorEastAsia" w:eastAsiaTheme="minorEastAsia" w:cstheme="minorEastAsia"/>
          <w:b/>
          <w:lang w:eastAsia="zh-CN"/>
        </w:rPr>
        <w:t>的时间、渠道</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1、对外劳务合作业务统计数据由商务部定期发布，月度数据于月后</w:t>
      </w:r>
      <w:r>
        <w:rPr>
          <w:rFonts w:hint="eastAsia" w:asciiTheme="minorEastAsia" w:hAnsiTheme="minorEastAsia" w:eastAsiaTheme="minorEastAsia" w:cstheme="minorEastAsia"/>
          <w:bCs/>
          <w:kern w:val="0"/>
          <w:szCs w:val="21"/>
          <w:lang w:val="en-US" w:eastAsia="zh-CN"/>
        </w:rPr>
        <w:t>30日</w:t>
      </w:r>
      <w:r>
        <w:rPr>
          <w:rFonts w:hint="eastAsia" w:asciiTheme="minorEastAsia" w:hAnsiTheme="minorEastAsia" w:eastAsiaTheme="minorEastAsia" w:cstheme="minorEastAsia"/>
          <w:bCs/>
          <w:kern w:val="0"/>
          <w:szCs w:val="21"/>
        </w:rPr>
        <w:t>内，通过商务部政府网站(</w:t>
      </w:r>
      <w:r>
        <w:rPr>
          <w:rFonts w:hint="eastAsia" w:asciiTheme="minorEastAsia" w:hAnsiTheme="minorEastAsia" w:eastAsiaTheme="minorEastAsia" w:cstheme="minorEastAsia"/>
          <w:bCs/>
          <w:kern w:val="0"/>
          <w:szCs w:val="21"/>
          <w:lang w:val="en-US" w:eastAsia="zh-CN"/>
        </w:rPr>
        <w:t>http://</w:t>
      </w:r>
      <w:r>
        <w:rPr>
          <w:rFonts w:hint="eastAsia" w:asciiTheme="minorEastAsia" w:hAnsiTheme="minorEastAsia" w:eastAsiaTheme="minorEastAsia" w:cstheme="minorEastAsia"/>
          <w:bCs/>
          <w:kern w:val="0"/>
          <w:szCs w:val="21"/>
        </w:rPr>
        <w:t>www.mofcom.gov.cn)或商务部例行发布会对外公布，主要指标包括派出人数、期末在外人数等。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rPr>
        <w:t>在确保国家机密和企业商业秘密不泄露的前提下，严格按照《中华人民共和国统计法》及其实施细则和国家有关规定，与其他政府部门共享对外劳务合作业务统计资料。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outlineLvl w:val="9"/>
      </w:pPr>
      <w:r>
        <w:rPr>
          <w:rFonts w:hint="eastAsia" w:asciiTheme="minorEastAsia" w:hAnsiTheme="minorEastAsia" w:eastAsiaTheme="minorEastAsia" w:cstheme="minorEastAsia"/>
          <w:bCs/>
          <w:kern w:val="0"/>
          <w:szCs w:val="21"/>
        </w:rPr>
        <w:t>3、对外提供的对外劳务合作业务统计资料，以商务部发布的统计</w:t>
      </w:r>
      <w:r>
        <w:rPr>
          <w:rFonts w:hint="eastAsia" w:ascii="宋体" w:hAnsi="宋体" w:cs="宋体"/>
          <w:bCs/>
          <w:kern w:val="0"/>
          <w:szCs w:val="21"/>
        </w:rPr>
        <w:t>资料为准。</w:t>
      </w:r>
      <w:r>
        <w:rPr>
          <w:rFonts w:ascii="宋体" w:hAnsi="宋体" w:cs="宋体"/>
          <w:bCs/>
          <w:kern w:val="0"/>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二、报 表 目 录</w:t>
      </w:r>
    </w:p>
    <w:p>
      <w:pPr>
        <w:rPr>
          <w:rFonts w:ascii="黑体" w:eastAsia="黑体"/>
          <w:sz w:val="28"/>
          <w:szCs w:val="28"/>
        </w:rPr>
      </w:pPr>
    </w:p>
    <w:tbl>
      <w:tblPr>
        <w:tblStyle w:val="13"/>
        <w:tblW w:w="1002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9"/>
        <w:gridCol w:w="2749"/>
        <w:gridCol w:w="748"/>
        <w:gridCol w:w="1689"/>
        <w:gridCol w:w="1679"/>
        <w:gridCol w:w="1498"/>
        <w:gridCol w:w="93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729" w:type="dxa"/>
            <w:tcBorders>
              <w:tl2br w:val="nil"/>
              <w:tr2bl w:val="nil"/>
            </w:tcBorders>
            <w:vAlign w:val="center"/>
          </w:tcPr>
          <w:p>
            <w:pPr>
              <w:ind w:left="-178" w:leftChars="-85" w:right="-105" w:rightChars="-50"/>
              <w:jc w:val="center"/>
              <w:rPr>
                <w:rFonts w:ascii="宋体" w:hAnsi="宋体"/>
                <w:bCs/>
                <w:sz w:val="18"/>
                <w:szCs w:val="18"/>
              </w:rPr>
            </w:pPr>
            <w:r>
              <w:rPr>
                <w:rFonts w:hint="eastAsia" w:ascii="宋体" w:hAnsi="宋体"/>
                <w:bCs/>
                <w:sz w:val="18"/>
                <w:szCs w:val="18"/>
              </w:rPr>
              <w:t>表号</w:t>
            </w:r>
          </w:p>
        </w:tc>
        <w:tc>
          <w:tcPr>
            <w:tcW w:w="2749" w:type="dxa"/>
            <w:tcBorders>
              <w:tl2br w:val="nil"/>
              <w:tr2bl w:val="nil"/>
            </w:tcBorders>
            <w:vAlign w:val="center"/>
          </w:tcPr>
          <w:p>
            <w:pPr>
              <w:ind w:left="-105" w:leftChars="-50" w:right="-105" w:rightChars="-50"/>
              <w:jc w:val="center"/>
              <w:rPr>
                <w:rFonts w:ascii="宋体" w:hAnsi="宋体"/>
                <w:bCs/>
                <w:sz w:val="18"/>
                <w:szCs w:val="18"/>
              </w:rPr>
            </w:pPr>
            <w:r>
              <w:rPr>
                <w:rFonts w:hint="eastAsia" w:ascii="宋体" w:hAnsi="宋体"/>
                <w:bCs/>
                <w:sz w:val="18"/>
                <w:szCs w:val="18"/>
              </w:rPr>
              <w:t>表    名</w:t>
            </w:r>
          </w:p>
        </w:tc>
        <w:tc>
          <w:tcPr>
            <w:tcW w:w="748" w:type="dxa"/>
            <w:tcBorders>
              <w:tl2br w:val="nil"/>
              <w:tr2bl w:val="nil"/>
            </w:tcBorders>
            <w:vAlign w:val="center"/>
          </w:tcPr>
          <w:p>
            <w:pPr>
              <w:ind w:left="-109" w:leftChars="-52" w:right="-107" w:rightChars="-51"/>
              <w:jc w:val="center"/>
              <w:rPr>
                <w:rFonts w:ascii="宋体" w:hAnsi="宋体"/>
                <w:bCs/>
                <w:sz w:val="18"/>
                <w:szCs w:val="18"/>
              </w:rPr>
            </w:pPr>
            <w:r>
              <w:rPr>
                <w:rFonts w:hint="eastAsia" w:ascii="宋体" w:hAnsi="宋体"/>
                <w:bCs/>
                <w:sz w:val="18"/>
                <w:szCs w:val="18"/>
              </w:rPr>
              <w:t>报告</w:t>
            </w:r>
          </w:p>
          <w:p>
            <w:pPr>
              <w:ind w:left="-109" w:leftChars="-52" w:right="-107" w:rightChars="-51"/>
              <w:jc w:val="center"/>
              <w:rPr>
                <w:rFonts w:ascii="宋体" w:hAnsi="宋体"/>
                <w:bCs/>
                <w:sz w:val="18"/>
                <w:szCs w:val="18"/>
              </w:rPr>
            </w:pPr>
            <w:r>
              <w:rPr>
                <w:rFonts w:hint="eastAsia" w:ascii="宋体" w:hAnsi="宋体"/>
                <w:bCs/>
                <w:sz w:val="18"/>
                <w:szCs w:val="18"/>
              </w:rPr>
              <w:t>期别</w:t>
            </w:r>
          </w:p>
        </w:tc>
        <w:tc>
          <w:tcPr>
            <w:tcW w:w="1689" w:type="dxa"/>
            <w:tcBorders>
              <w:tl2br w:val="nil"/>
              <w:tr2bl w:val="nil"/>
            </w:tcBorders>
            <w:vAlign w:val="center"/>
          </w:tcPr>
          <w:p>
            <w:pPr>
              <w:ind w:left="-107" w:leftChars="-51" w:right="-105" w:rightChars="-50"/>
              <w:jc w:val="center"/>
              <w:rPr>
                <w:rFonts w:ascii="宋体" w:hAnsi="宋体"/>
                <w:bCs/>
                <w:sz w:val="18"/>
                <w:szCs w:val="18"/>
              </w:rPr>
            </w:pPr>
            <w:r>
              <w:rPr>
                <w:rFonts w:hint="eastAsia" w:ascii="宋体" w:hAnsi="宋体"/>
                <w:bCs/>
                <w:sz w:val="18"/>
                <w:szCs w:val="18"/>
              </w:rPr>
              <w:t>填报范围</w:t>
            </w:r>
          </w:p>
        </w:tc>
        <w:tc>
          <w:tcPr>
            <w:tcW w:w="1679" w:type="dxa"/>
            <w:tcBorders>
              <w:tl2br w:val="nil"/>
              <w:tr2bl w:val="nil"/>
            </w:tcBorders>
            <w:vAlign w:val="center"/>
          </w:tcPr>
          <w:p>
            <w:pPr>
              <w:ind w:left="-107" w:leftChars="-52" w:right="-107" w:rightChars="-51" w:hanging="2"/>
              <w:jc w:val="center"/>
              <w:rPr>
                <w:rFonts w:ascii="宋体" w:hAnsi="宋体"/>
                <w:bCs/>
                <w:sz w:val="18"/>
                <w:szCs w:val="18"/>
              </w:rPr>
            </w:pPr>
            <w:r>
              <w:rPr>
                <w:rFonts w:hint="eastAsia" w:ascii="宋体" w:hAnsi="宋体"/>
                <w:bCs/>
                <w:sz w:val="18"/>
                <w:szCs w:val="18"/>
              </w:rPr>
              <w:t>报送单位</w:t>
            </w:r>
          </w:p>
        </w:tc>
        <w:tc>
          <w:tcPr>
            <w:tcW w:w="1498"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rPr>
              <w:t>报送日期</w:t>
            </w:r>
          </w:p>
          <w:p>
            <w:pPr>
              <w:ind w:left="-107" w:leftChars="-51" w:right="-82" w:rightChars="-39"/>
              <w:jc w:val="center"/>
              <w:rPr>
                <w:rFonts w:ascii="宋体" w:hAnsi="宋体"/>
                <w:bCs/>
                <w:sz w:val="18"/>
                <w:szCs w:val="18"/>
              </w:rPr>
            </w:pPr>
            <w:r>
              <w:rPr>
                <w:rFonts w:hint="eastAsia" w:ascii="宋体" w:hAnsi="宋体"/>
                <w:bCs/>
                <w:sz w:val="18"/>
                <w:szCs w:val="18"/>
              </w:rPr>
              <w:t>及方式</w:t>
            </w:r>
          </w:p>
        </w:tc>
        <w:tc>
          <w:tcPr>
            <w:tcW w:w="935" w:type="dxa"/>
            <w:tcBorders>
              <w:tl2br w:val="nil"/>
              <w:tr2bl w:val="nil"/>
            </w:tcBorders>
            <w:vAlign w:val="center"/>
          </w:tcPr>
          <w:p>
            <w:pPr>
              <w:ind w:right="-82" w:rightChars="-39"/>
              <w:jc w:val="center"/>
              <w:rPr>
                <w:rFonts w:ascii="宋体" w:hAnsi="宋体"/>
                <w:bCs/>
                <w:sz w:val="18"/>
                <w:szCs w:val="18"/>
              </w:rPr>
            </w:pPr>
            <w:r>
              <w:rPr>
                <w:rFonts w:hint="eastAsia" w:ascii="宋体" w:hAnsi="宋体"/>
                <w:bCs/>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13" w:hRule="atLeast"/>
        </w:trPr>
        <w:tc>
          <w:tcPr>
            <w:tcW w:w="729" w:type="dxa"/>
            <w:tcBorders>
              <w:tl2br w:val="nil"/>
              <w:tr2bl w:val="nil"/>
            </w:tcBorders>
            <w:vAlign w:val="center"/>
          </w:tcPr>
          <w:p>
            <w:pPr>
              <w:jc w:val="center"/>
              <w:rPr>
                <w:rFonts w:ascii="宋体" w:hAnsi="宋体"/>
                <w:bCs/>
                <w:sz w:val="18"/>
                <w:szCs w:val="18"/>
              </w:rPr>
            </w:pPr>
            <w:r>
              <w:rPr>
                <w:rFonts w:hint="eastAsia" w:ascii="宋体" w:hAnsi="宋体"/>
                <w:bCs/>
                <w:sz w:val="18"/>
                <w:szCs w:val="18"/>
              </w:rPr>
              <w:t>LW1</w:t>
            </w:r>
          </w:p>
        </w:tc>
        <w:tc>
          <w:tcPr>
            <w:tcW w:w="2749" w:type="dxa"/>
            <w:tcBorders>
              <w:tl2br w:val="nil"/>
              <w:tr2bl w:val="nil"/>
            </w:tcBorders>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对外劳务合作派出人员构成</w:t>
            </w:r>
          </w:p>
        </w:tc>
        <w:tc>
          <w:tcPr>
            <w:tcW w:w="748" w:type="dxa"/>
            <w:tcBorders>
              <w:tl2br w:val="nil"/>
              <w:tr2bl w:val="nil"/>
            </w:tcBorders>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689" w:type="dxa"/>
            <w:tcBorders>
              <w:tl2br w:val="nil"/>
              <w:tr2bl w:val="nil"/>
            </w:tcBorders>
            <w:vAlign w:val="center"/>
          </w:tcPr>
          <w:p>
            <w:pPr>
              <w:ind w:right="-105" w:rightChars="-50"/>
              <w:jc w:val="center"/>
              <w:rPr>
                <w:rFonts w:ascii="宋体" w:hAnsi="宋体" w:cs="宋体"/>
                <w:bCs/>
                <w:kern w:val="0"/>
                <w:sz w:val="18"/>
                <w:szCs w:val="18"/>
              </w:rPr>
            </w:pPr>
            <w:r>
              <w:rPr>
                <w:rFonts w:hint="eastAsia" w:ascii="宋体" w:hAnsi="宋体" w:cs="宋体"/>
                <w:bCs/>
                <w:kern w:val="0"/>
                <w:sz w:val="18"/>
                <w:szCs w:val="18"/>
              </w:rPr>
              <w:t xml:space="preserve">有对外劳务合作经营资格的企业   </w:t>
            </w:r>
          </w:p>
        </w:tc>
        <w:tc>
          <w:tcPr>
            <w:tcW w:w="1679" w:type="dxa"/>
            <w:tcBorders>
              <w:tl2br w:val="nil"/>
              <w:tr2bl w:val="nil"/>
            </w:tcBorders>
            <w:vAlign w:val="center"/>
          </w:tcPr>
          <w:p>
            <w:pPr>
              <w:ind w:left="-107" w:leftChars="-52" w:right="-107" w:rightChars="-51" w:hanging="2"/>
              <w:jc w:val="center"/>
              <w:rPr>
                <w:rFonts w:ascii="宋体" w:hAnsi="宋体"/>
                <w:bCs/>
                <w:sz w:val="18"/>
                <w:szCs w:val="18"/>
              </w:rPr>
            </w:pPr>
            <w:r>
              <w:rPr>
                <w:rFonts w:hint="eastAsia" w:ascii="宋体" w:hAnsi="宋体" w:cs="宋体"/>
                <w:bCs/>
                <w:kern w:val="0"/>
                <w:sz w:val="18"/>
                <w:szCs w:val="18"/>
              </w:rPr>
              <w:t>有对外劳务合作经营资格的企业</w:t>
            </w:r>
          </w:p>
        </w:tc>
        <w:tc>
          <w:tcPr>
            <w:tcW w:w="1498"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rPr>
              <w:t>月后10日内</w:t>
            </w:r>
          </w:p>
          <w:p>
            <w:pPr>
              <w:ind w:left="-107" w:leftChars="-51" w:right="-82" w:rightChars="-39"/>
              <w:jc w:val="center"/>
              <w:rPr>
                <w:rFonts w:ascii="宋体" w:hAnsi="宋体"/>
                <w:bCs/>
                <w:sz w:val="18"/>
                <w:szCs w:val="18"/>
              </w:rPr>
            </w:pPr>
            <w:r>
              <w:rPr>
                <w:rFonts w:hint="eastAsia" w:ascii="宋体" w:hAnsi="宋体"/>
                <w:bCs/>
                <w:sz w:val="18"/>
                <w:szCs w:val="18"/>
              </w:rPr>
              <w:t>网络传输</w:t>
            </w:r>
          </w:p>
        </w:tc>
        <w:tc>
          <w:tcPr>
            <w:tcW w:w="935"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lang w:val="en-US" w:eastAsia="zh-CN"/>
              </w:rPr>
              <w:t>2</w:t>
            </w:r>
            <w:r>
              <w:rPr>
                <w:rFonts w:hint="eastAsia" w:ascii="宋体" w:hAnsi="宋体"/>
                <w:bCs/>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12" w:hRule="atLeast"/>
        </w:trPr>
        <w:tc>
          <w:tcPr>
            <w:tcW w:w="729" w:type="dxa"/>
            <w:tcBorders>
              <w:tl2br w:val="nil"/>
              <w:tr2bl w:val="nil"/>
            </w:tcBorders>
            <w:vAlign w:val="center"/>
          </w:tcPr>
          <w:p>
            <w:pPr>
              <w:jc w:val="center"/>
              <w:rPr>
                <w:rFonts w:ascii="宋体" w:hAnsi="宋体"/>
                <w:bCs/>
                <w:sz w:val="18"/>
                <w:szCs w:val="18"/>
              </w:rPr>
            </w:pPr>
            <w:r>
              <w:rPr>
                <w:rFonts w:hint="eastAsia" w:ascii="宋体" w:hAnsi="宋体"/>
                <w:bCs/>
                <w:sz w:val="18"/>
                <w:szCs w:val="18"/>
              </w:rPr>
              <w:t>LW2</w:t>
            </w:r>
          </w:p>
        </w:tc>
        <w:tc>
          <w:tcPr>
            <w:tcW w:w="2749" w:type="dxa"/>
            <w:tcBorders>
              <w:tl2br w:val="nil"/>
              <w:tr2bl w:val="nil"/>
            </w:tcBorders>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对外劳务合作期末在外人员构成</w:t>
            </w:r>
          </w:p>
        </w:tc>
        <w:tc>
          <w:tcPr>
            <w:tcW w:w="748" w:type="dxa"/>
            <w:tcBorders>
              <w:tl2br w:val="nil"/>
              <w:tr2bl w:val="nil"/>
            </w:tcBorders>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689" w:type="dxa"/>
            <w:tcBorders>
              <w:tl2br w:val="nil"/>
              <w:tr2bl w:val="nil"/>
            </w:tcBorders>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bCs/>
                <w:sz w:val="18"/>
                <w:szCs w:val="18"/>
              </w:rPr>
              <w:t>同上</w:t>
            </w:r>
          </w:p>
        </w:tc>
        <w:tc>
          <w:tcPr>
            <w:tcW w:w="1679" w:type="dxa"/>
            <w:tcBorders>
              <w:tl2br w:val="nil"/>
              <w:tr2bl w:val="nil"/>
            </w:tcBorders>
            <w:vAlign w:val="center"/>
          </w:tcPr>
          <w:p>
            <w:pPr>
              <w:ind w:left="-107" w:leftChars="-52" w:right="-107" w:rightChars="-51" w:hanging="2"/>
              <w:jc w:val="center"/>
              <w:rPr>
                <w:rFonts w:ascii="宋体" w:hAnsi="宋体"/>
                <w:bCs/>
                <w:sz w:val="18"/>
                <w:szCs w:val="18"/>
              </w:rPr>
            </w:pPr>
            <w:r>
              <w:rPr>
                <w:rFonts w:hint="eastAsia" w:ascii="宋体" w:hAnsi="宋体"/>
                <w:bCs/>
                <w:sz w:val="18"/>
                <w:szCs w:val="18"/>
              </w:rPr>
              <w:t>同上</w:t>
            </w:r>
          </w:p>
        </w:tc>
        <w:tc>
          <w:tcPr>
            <w:tcW w:w="1498"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35"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lang w:val="en-US" w:eastAsia="zh-CN"/>
              </w:rPr>
              <w:t>2</w:t>
            </w:r>
            <w:r>
              <w:rPr>
                <w:rFonts w:hint="eastAsia" w:ascii="宋体" w:hAnsi="宋体"/>
                <w:bCs/>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28" w:hRule="atLeast"/>
        </w:trPr>
        <w:tc>
          <w:tcPr>
            <w:tcW w:w="729" w:type="dxa"/>
            <w:tcBorders>
              <w:tl2br w:val="nil"/>
              <w:tr2bl w:val="nil"/>
            </w:tcBorders>
            <w:vAlign w:val="center"/>
          </w:tcPr>
          <w:p>
            <w:pPr>
              <w:jc w:val="center"/>
              <w:rPr>
                <w:rFonts w:ascii="宋体" w:hAnsi="宋体"/>
                <w:bCs/>
                <w:sz w:val="18"/>
                <w:szCs w:val="18"/>
              </w:rPr>
            </w:pPr>
            <w:r>
              <w:rPr>
                <w:rFonts w:hint="eastAsia" w:ascii="宋体" w:hAnsi="宋体"/>
                <w:bCs/>
                <w:sz w:val="18"/>
                <w:szCs w:val="18"/>
              </w:rPr>
              <w:t>LW3</w:t>
            </w:r>
          </w:p>
        </w:tc>
        <w:tc>
          <w:tcPr>
            <w:tcW w:w="2749" w:type="dxa"/>
            <w:tcBorders>
              <w:tl2br w:val="nil"/>
              <w:tr2bl w:val="nil"/>
            </w:tcBorders>
            <w:vAlign w:val="center"/>
          </w:tcPr>
          <w:p>
            <w:pPr>
              <w:ind w:left="-105" w:leftChars="-50" w:right="-105" w:rightChars="-50" w:firstLine="104" w:firstLineChars="58"/>
              <w:rPr>
                <w:rFonts w:ascii="宋体" w:hAnsi="宋体"/>
                <w:bCs/>
                <w:sz w:val="18"/>
                <w:szCs w:val="18"/>
              </w:rPr>
            </w:pPr>
            <w:r>
              <w:rPr>
                <w:rFonts w:hint="eastAsia" w:ascii="宋体" w:hAnsi="宋体"/>
                <w:bCs/>
                <w:sz w:val="18"/>
                <w:szCs w:val="18"/>
              </w:rPr>
              <w:t>对外劳务合作项目明细</w:t>
            </w:r>
          </w:p>
        </w:tc>
        <w:tc>
          <w:tcPr>
            <w:tcW w:w="748" w:type="dxa"/>
            <w:tcBorders>
              <w:tl2br w:val="nil"/>
              <w:tr2bl w:val="nil"/>
            </w:tcBorders>
            <w:vAlign w:val="center"/>
          </w:tcPr>
          <w:p>
            <w:pPr>
              <w:ind w:left="-109" w:leftChars="-52" w:right="-107" w:rightChars="-51"/>
              <w:jc w:val="center"/>
              <w:rPr>
                <w:rFonts w:ascii="宋体" w:hAnsi="宋体"/>
                <w:bCs/>
                <w:sz w:val="18"/>
                <w:szCs w:val="18"/>
              </w:rPr>
            </w:pPr>
            <w:r>
              <w:rPr>
                <w:rFonts w:hint="eastAsia" w:ascii="宋体" w:hAnsi="宋体"/>
                <w:bCs/>
                <w:sz w:val="18"/>
                <w:szCs w:val="18"/>
              </w:rPr>
              <w:t xml:space="preserve">月报 </w:t>
            </w:r>
          </w:p>
        </w:tc>
        <w:tc>
          <w:tcPr>
            <w:tcW w:w="1689" w:type="dxa"/>
            <w:tcBorders>
              <w:tl2br w:val="nil"/>
              <w:tr2bl w:val="nil"/>
            </w:tcBorders>
          </w:tcPr>
          <w:p>
            <w:pPr>
              <w:ind w:left="-107" w:leftChars="-51" w:right="-105" w:rightChars="-50"/>
              <w:jc w:val="center"/>
              <w:rPr>
                <w:rFonts w:ascii="宋体" w:hAnsi="宋体"/>
                <w:bCs/>
                <w:sz w:val="18"/>
                <w:szCs w:val="18"/>
              </w:rPr>
            </w:pPr>
          </w:p>
          <w:p>
            <w:pPr>
              <w:ind w:left="-107" w:leftChars="-51" w:right="-105" w:rightChars="-50"/>
              <w:jc w:val="center"/>
              <w:rPr>
                <w:rFonts w:ascii="宋体" w:hAnsi="宋体"/>
                <w:bCs/>
                <w:sz w:val="18"/>
                <w:szCs w:val="18"/>
              </w:rPr>
            </w:pPr>
            <w:r>
              <w:rPr>
                <w:rFonts w:hint="eastAsia" w:ascii="宋体" w:hAnsi="宋体"/>
                <w:bCs/>
                <w:sz w:val="18"/>
                <w:szCs w:val="18"/>
              </w:rPr>
              <w:t>同上</w:t>
            </w:r>
          </w:p>
        </w:tc>
        <w:tc>
          <w:tcPr>
            <w:tcW w:w="1679" w:type="dxa"/>
            <w:tcBorders>
              <w:tl2br w:val="nil"/>
              <w:tr2bl w:val="nil"/>
            </w:tcBorders>
            <w:vAlign w:val="center"/>
          </w:tcPr>
          <w:p>
            <w:pPr>
              <w:ind w:left="-107" w:leftChars="-52" w:right="-107" w:rightChars="-51" w:hanging="2"/>
              <w:jc w:val="center"/>
              <w:rPr>
                <w:rFonts w:ascii="宋体" w:hAnsi="宋体"/>
                <w:bCs/>
                <w:sz w:val="18"/>
                <w:szCs w:val="18"/>
              </w:rPr>
            </w:pPr>
            <w:r>
              <w:rPr>
                <w:rFonts w:hint="eastAsia" w:ascii="宋体" w:hAnsi="宋体"/>
                <w:bCs/>
                <w:sz w:val="18"/>
                <w:szCs w:val="18"/>
              </w:rPr>
              <w:t>同上</w:t>
            </w:r>
          </w:p>
        </w:tc>
        <w:tc>
          <w:tcPr>
            <w:tcW w:w="1498"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rPr>
              <w:t>同上</w:t>
            </w:r>
          </w:p>
        </w:tc>
        <w:tc>
          <w:tcPr>
            <w:tcW w:w="935" w:type="dxa"/>
            <w:tcBorders>
              <w:tl2br w:val="nil"/>
              <w:tr2bl w:val="nil"/>
            </w:tcBorders>
            <w:vAlign w:val="center"/>
          </w:tcPr>
          <w:p>
            <w:pPr>
              <w:ind w:left="-107" w:leftChars="-51" w:right="-82" w:rightChars="-39"/>
              <w:jc w:val="center"/>
              <w:rPr>
                <w:rFonts w:ascii="宋体" w:hAnsi="宋体"/>
                <w:bCs/>
                <w:sz w:val="18"/>
                <w:szCs w:val="18"/>
              </w:rPr>
            </w:pPr>
            <w:r>
              <w:rPr>
                <w:rFonts w:hint="eastAsia" w:ascii="宋体" w:hAnsi="宋体"/>
                <w:bCs/>
                <w:sz w:val="18"/>
                <w:szCs w:val="18"/>
                <w:lang w:val="en-US" w:eastAsia="zh-CN"/>
              </w:rPr>
              <w:t>2</w:t>
            </w:r>
            <w:r>
              <w:rPr>
                <w:rFonts w:hint="eastAsia" w:ascii="宋体" w:hAnsi="宋体"/>
                <w:bCs/>
                <w:sz w:val="18"/>
                <w:szCs w:val="18"/>
              </w:rPr>
              <w:t>9</w:t>
            </w:r>
          </w:p>
        </w:tc>
      </w:tr>
    </w:tbl>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
    <w:p/>
    <w:p/>
    <w:p/>
    <w:p/>
    <w:p/>
    <w:p/>
    <w:p/>
    <w:p/>
    <w:p>
      <w:pPr>
        <w:ind w:right="2005" w:rightChars="955"/>
      </w:pPr>
    </w:p>
    <w:p/>
    <w:p/>
    <w:p/>
    <w:p/>
    <w:p>
      <w:pPr>
        <w:jc w:val="center"/>
        <w:rPr>
          <w:rFonts w:hint="eastAsia" w:ascii="黑体" w:eastAsia="黑体"/>
          <w:sz w:val="32"/>
          <w:szCs w:val="32"/>
        </w:rPr>
      </w:pPr>
      <w:r>
        <w:rPr>
          <w:rFonts w:hint="eastAsia" w:ascii="黑体" w:eastAsia="黑体"/>
          <w:sz w:val="32"/>
          <w:szCs w:val="32"/>
        </w:rPr>
        <w:br w:type="page"/>
      </w:r>
    </w:p>
    <w:p>
      <w:pPr>
        <w:jc w:val="center"/>
        <w:rPr>
          <w:rFonts w:ascii="黑体" w:eastAsia="黑体"/>
          <w:sz w:val="32"/>
          <w:szCs w:val="32"/>
        </w:rPr>
      </w:pPr>
      <w:r>
        <w:rPr>
          <w:rFonts w:hint="eastAsia" w:ascii="黑体" w:eastAsia="黑体"/>
          <w:sz w:val="32"/>
          <w:szCs w:val="32"/>
        </w:rPr>
        <w:t>三、调</w:t>
      </w:r>
      <w:r>
        <w:rPr>
          <w:rFonts w:hint="eastAsia" w:ascii="黑体" w:eastAsia="黑体"/>
          <w:sz w:val="32"/>
          <w:szCs w:val="32"/>
          <w:lang w:val="en-US" w:eastAsia="zh-CN"/>
        </w:rPr>
        <w:t xml:space="preserve"> </w:t>
      </w:r>
      <w:r>
        <w:rPr>
          <w:rFonts w:hint="eastAsia" w:ascii="黑体" w:eastAsia="黑体"/>
          <w:sz w:val="32"/>
          <w:szCs w:val="32"/>
        </w:rPr>
        <w:t>查</w:t>
      </w:r>
      <w:r>
        <w:rPr>
          <w:rFonts w:hint="eastAsia" w:ascii="黑体" w:eastAsia="黑体"/>
          <w:sz w:val="32"/>
          <w:szCs w:val="32"/>
          <w:lang w:val="en-US" w:eastAsia="zh-CN"/>
        </w:rPr>
        <w:t xml:space="preserve"> </w:t>
      </w:r>
      <w:r>
        <w:rPr>
          <w:rFonts w:hint="eastAsia" w:ascii="黑体" w:eastAsia="黑体"/>
          <w:sz w:val="32"/>
          <w:szCs w:val="32"/>
        </w:rPr>
        <w:t>表</w:t>
      </w:r>
      <w:r>
        <w:rPr>
          <w:rFonts w:hint="eastAsia" w:ascii="黑体" w:eastAsia="黑体"/>
          <w:sz w:val="32"/>
          <w:szCs w:val="32"/>
          <w:lang w:val="en-US" w:eastAsia="zh-CN"/>
        </w:rPr>
        <w:t xml:space="preserve"> </w:t>
      </w:r>
      <w:r>
        <w:rPr>
          <w:rFonts w:hint="eastAsia" w:ascii="黑体" w:eastAsia="黑体"/>
          <w:sz w:val="32"/>
          <w:szCs w:val="32"/>
        </w:rPr>
        <w:t>式</w:t>
      </w:r>
    </w:p>
    <w:p>
      <w:pPr>
        <w:jc w:val="center"/>
        <w:rPr>
          <w:rFonts w:ascii="黑体" w:eastAsia="黑体"/>
          <w:sz w:val="32"/>
          <w:szCs w:val="32"/>
        </w:rPr>
      </w:pPr>
    </w:p>
    <w:p>
      <w:pPr>
        <w:jc w:val="center"/>
        <w:rPr>
          <w:rFonts w:ascii="宋体" w:hAnsi="宋体"/>
          <w:sz w:val="32"/>
          <w:szCs w:val="32"/>
        </w:rPr>
      </w:pPr>
      <w:r>
        <w:rPr>
          <w:rFonts w:hint="eastAsia" w:ascii="宋体" w:hAnsi="宋体"/>
          <w:sz w:val="32"/>
          <w:szCs w:val="32"/>
        </w:rPr>
        <w:t>对外劳务合作派出人员构成</w:t>
      </w:r>
    </w:p>
    <w:tbl>
      <w:tblPr>
        <w:tblStyle w:val="13"/>
        <w:tblW w:w="9960" w:type="dxa"/>
        <w:tblInd w:w="93" w:type="dxa"/>
        <w:tblLayout w:type="fixed"/>
        <w:tblCellMar>
          <w:top w:w="0" w:type="dxa"/>
          <w:left w:w="108" w:type="dxa"/>
          <w:bottom w:w="0" w:type="dxa"/>
          <w:right w:w="108" w:type="dxa"/>
        </w:tblCellMar>
      </w:tblPr>
      <w:tblGrid>
        <w:gridCol w:w="5500"/>
        <w:gridCol w:w="4460"/>
      </w:tblGrid>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号：LW1</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计量单位：人</w:t>
            </w:r>
          </w:p>
        </w:tc>
      </w:tr>
    </w:tbl>
    <w:p>
      <w:pPr>
        <w:ind w:right="26"/>
        <w:jc w:val="center"/>
        <w:rPr>
          <w:rFonts w:ascii="宋体" w:hAnsi="宋体"/>
          <w:bCs/>
          <w:sz w:val="18"/>
          <w:szCs w:val="18"/>
        </w:rPr>
      </w:pPr>
      <w:r>
        <w:rPr>
          <w:rFonts w:hint="eastAsia" w:ascii="宋体" w:hAnsi="宋体"/>
          <w:bCs/>
          <w:sz w:val="18"/>
          <w:szCs w:val="18"/>
          <w:lang w:val="en-US" w:eastAsia="zh-CN"/>
        </w:rPr>
        <w:t xml:space="preserve">２０   </w:t>
      </w:r>
      <w:r>
        <w:rPr>
          <w:rFonts w:hint="eastAsia" w:ascii="宋体" w:hAnsi="宋体"/>
          <w:bCs/>
          <w:sz w:val="18"/>
          <w:szCs w:val="18"/>
        </w:rPr>
        <w:t>年      月</w:t>
      </w:r>
    </w:p>
    <w:tbl>
      <w:tblPr>
        <w:tblStyle w:val="13"/>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38"/>
        <w:gridCol w:w="752"/>
        <w:gridCol w:w="753"/>
        <w:gridCol w:w="676"/>
        <w:gridCol w:w="693"/>
        <w:gridCol w:w="663"/>
        <w:gridCol w:w="592"/>
        <w:gridCol w:w="632"/>
        <w:gridCol w:w="887"/>
        <w:gridCol w:w="586"/>
        <w:gridCol w:w="71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358"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bCs/>
                <w:sz w:val="18"/>
                <w:szCs w:val="18"/>
              </w:rPr>
            </w:pPr>
            <w:r>
              <w:rPr>
                <w:rFonts w:hint="eastAsia" w:ascii="宋体" w:hAnsi="宋体"/>
                <w:bCs/>
                <w:sz w:val="18"/>
                <w:szCs w:val="18"/>
              </w:rPr>
              <w:t xml:space="preserve">      </w:t>
            </w:r>
          </w:p>
          <w:p>
            <w:pPr>
              <w:ind w:firstLine="630" w:firstLineChars="350"/>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项目名称</w:t>
            </w:r>
          </w:p>
        </w:tc>
        <w:tc>
          <w:tcPr>
            <w:tcW w:w="538"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合 计</w:t>
            </w:r>
          </w:p>
          <w:p>
            <w:pPr>
              <w:jc w:val="center"/>
              <w:rPr>
                <w:rFonts w:ascii="宋体" w:hAnsi="宋体"/>
                <w:bCs/>
                <w:sz w:val="18"/>
                <w:szCs w:val="18"/>
              </w:rPr>
            </w:pPr>
          </w:p>
        </w:tc>
        <w:tc>
          <w:tcPr>
            <w:tcW w:w="2181" w:type="dxa"/>
            <w:gridSpan w:val="3"/>
            <w:tcBorders>
              <w:top w:val="single" w:color="auto" w:sz="8" w:space="0"/>
              <w:left w:val="single" w:color="auto" w:sz="2" w:space="0"/>
              <w:bottom w:val="single" w:color="auto" w:sz="2" w:space="0"/>
              <w:right w:val="single" w:color="auto" w:sz="2" w:space="0"/>
            </w:tcBorders>
            <w:vAlign w:val="center"/>
          </w:tcPr>
          <w:p>
            <w:pPr>
              <w:ind w:left="-92" w:leftChars="-44" w:right="-126" w:rightChars="-60"/>
              <w:jc w:val="center"/>
              <w:rPr>
                <w:rFonts w:ascii="宋体" w:hAnsi="宋体"/>
                <w:bCs/>
                <w:sz w:val="18"/>
                <w:szCs w:val="18"/>
              </w:rPr>
            </w:pPr>
            <w:r>
              <w:rPr>
                <w:rFonts w:hint="eastAsia" w:ascii="宋体" w:hAnsi="宋体"/>
                <w:bCs/>
                <w:sz w:val="18"/>
                <w:szCs w:val="18"/>
              </w:rPr>
              <w:t>农、林、牧、渔业　</w:t>
            </w:r>
          </w:p>
        </w:tc>
        <w:tc>
          <w:tcPr>
            <w:tcW w:w="693"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采</w:t>
            </w:r>
          </w:p>
          <w:p>
            <w:pPr>
              <w:jc w:val="center"/>
              <w:rPr>
                <w:rFonts w:ascii="宋体" w:hAnsi="宋体"/>
                <w:bCs/>
                <w:sz w:val="18"/>
                <w:szCs w:val="18"/>
              </w:rPr>
            </w:pPr>
            <w:r>
              <w:rPr>
                <w:rFonts w:hint="eastAsia" w:ascii="宋体" w:hAnsi="宋体"/>
                <w:bCs/>
                <w:sz w:val="18"/>
                <w:szCs w:val="18"/>
              </w:rPr>
              <w:t>矿</w:t>
            </w:r>
          </w:p>
          <w:p>
            <w:pPr>
              <w:jc w:val="center"/>
              <w:rPr>
                <w:rFonts w:ascii="宋体" w:hAnsi="宋体"/>
                <w:bCs/>
                <w:sz w:val="18"/>
                <w:szCs w:val="18"/>
              </w:rPr>
            </w:pPr>
            <w:r>
              <w:rPr>
                <w:rFonts w:hint="eastAsia" w:ascii="宋体" w:hAnsi="宋体"/>
                <w:bCs/>
                <w:sz w:val="18"/>
                <w:szCs w:val="18"/>
              </w:rPr>
              <w:t>业</w:t>
            </w:r>
          </w:p>
          <w:p>
            <w:pPr>
              <w:jc w:val="center"/>
              <w:rPr>
                <w:rFonts w:ascii="宋体" w:hAnsi="宋体"/>
                <w:bCs/>
                <w:sz w:val="18"/>
                <w:szCs w:val="18"/>
              </w:rPr>
            </w:pPr>
          </w:p>
        </w:tc>
        <w:tc>
          <w:tcPr>
            <w:tcW w:w="3360" w:type="dxa"/>
            <w:gridSpan w:val="5"/>
            <w:tcBorders>
              <w:top w:val="single" w:color="auto" w:sz="8"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制造业</w:t>
            </w:r>
          </w:p>
        </w:tc>
        <w:tc>
          <w:tcPr>
            <w:tcW w:w="713"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建</w:t>
            </w:r>
          </w:p>
          <w:p>
            <w:pPr>
              <w:jc w:val="center"/>
              <w:rPr>
                <w:rFonts w:ascii="宋体" w:hAnsi="宋体"/>
                <w:bCs/>
                <w:sz w:val="18"/>
                <w:szCs w:val="18"/>
              </w:rPr>
            </w:pPr>
            <w:r>
              <w:rPr>
                <w:rFonts w:hint="eastAsia" w:ascii="宋体" w:hAnsi="宋体"/>
                <w:bCs/>
                <w:sz w:val="18"/>
                <w:szCs w:val="18"/>
              </w:rPr>
              <w:t>筑</w:t>
            </w:r>
          </w:p>
          <w:p>
            <w:pPr>
              <w:jc w:val="center"/>
              <w:rPr>
                <w:rFonts w:ascii="宋体" w:hAnsi="宋体"/>
                <w:bCs/>
                <w:sz w:val="18"/>
                <w:szCs w:val="18"/>
              </w:rPr>
            </w:pPr>
            <w:r>
              <w:rPr>
                <w:rFonts w:hint="eastAsia" w:ascii="宋体" w:hAnsi="宋体"/>
                <w:bCs/>
                <w:sz w:val="18"/>
                <w:szCs w:val="18"/>
              </w:rPr>
              <w:t>业</w:t>
            </w:r>
          </w:p>
        </w:tc>
        <w:tc>
          <w:tcPr>
            <w:tcW w:w="938" w:type="dxa"/>
            <w:vMerge w:val="restart"/>
            <w:tcBorders>
              <w:top w:val="single" w:color="auto" w:sz="8" w:space="0"/>
              <w:left w:val="single" w:color="auto" w:sz="2" w:space="0"/>
              <w:bottom w:val="single" w:color="auto" w:sz="2" w:space="0"/>
              <w:right w:val="nil"/>
            </w:tcBorders>
            <w:vAlign w:val="center"/>
          </w:tcPr>
          <w:p>
            <w:pPr>
              <w:widowControl/>
              <w:jc w:val="left"/>
              <w:rPr>
                <w:rFonts w:ascii="宋体" w:hAnsi="宋体"/>
                <w:bCs/>
                <w:sz w:val="18"/>
                <w:szCs w:val="18"/>
              </w:rPr>
            </w:pPr>
          </w:p>
          <w:p>
            <w:pPr>
              <w:widowControl/>
              <w:ind w:right="-118" w:rightChars="-56"/>
              <w:jc w:val="left"/>
              <w:rPr>
                <w:rFonts w:ascii="宋体" w:hAnsi="宋体"/>
                <w:bCs/>
                <w:sz w:val="18"/>
                <w:szCs w:val="18"/>
              </w:rPr>
            </w:pPr>
            <w:r>
              <w:rPr>
                <w:rFonts w:hint="eastAsia" w:ascii="宋体" w:hAnsi="宋体"/>
                <w:bCs/>
                <w:sz w:val="18"/>
                <w:szCs w:val="18"/>
              </w:rPr>
              <w:t>居民服务、修理和其他服务业</w:t>
            </w:r>
          </w:p>
          <w:p>
            <w:pPr>
              <w:widowControl/>
              <w:jc w:val="left"/>
              <w:rPr>
                <w:rFonts w:ascii="宋体" w:hAnsi="宋体"/>
                <w:bCs/>
                <w:sz w:val="18"/>
                <w:szCs w:val="18"/>
              </w:rPr>
            </w:pPr>
          </w:p>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1358"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538"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2"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小计</w:t>
            </w:r>
          </w:p>
        </w:tc>
        <w:tc>
          <w:tcPr>
            <w:tcW w:w="1429" w:type="dxa"/>
            <w:gridSpan w:val="2"/>
            <w:tcBorders>
              <w:top w:val="single" w:color="auto" w:sz="2"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其中：</w:t>
            </w:r>
          </w:p>
        </w:tc>
        <w:tc>
          <w:tcPr>
            <w:tcW w:w="69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663" w:type="dxa"/>
            <w:vMerge w:val="restart"/>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2697" w:type="dxa"/>
            <w:gridSpan w:val="4"/>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其中：</w:t>
            </w:r>
          </w:p>
        </w:tc>
        <w:tc>
          <w:tcPr>
            <w:tcW w:w="71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38" w:type="dxa"/>
            <w:vMerge w:val="continue"/>
            <w:tcBorders>
              <w:top w:val="single" w:color="auto" w:sz="2" w:space="0"/>
              <w:left w:val="single" w:color="auto" w:sz="2" w:space="0"/>
              <w:bottom w:val="single" w:color="auto" w:sz="2" w:space="0"/>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358"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538"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753" w:type="dxa"/>
            <w:tcBorders>
              <w:top w:val="single" w:color="auto" w:sz="2" w:space="0"/>
              <w:left w:val="single" w:color="auto" w:sz="2" w:space="0"/>
              <w:bottom w:val="single" w:color="auto" w:sz="2" w:space="0"/>
              <w:right w:val="single" w:color="auto" w:sz="2" w:space="0"/>
            </w:tcBorders>
            <w:vAlign w:val="center"/>
          </w:tcPr>
          <w:p>
            <w:pPr>
              <w:ind w:left="103" w:leftChars="49"/>
              <w:jc w:val="center"/>
              <w:rPr>
                <w:rFonts w:ascii="宋体" w:hAnsi="宋体"/>
                <w:bCs/>
                <w:sz w:val="18"/>
                <w:szCs w:val="18"/>
              </w:rPr>
            </w:pPr>
            <w:r>
              <w:rPr>
                <w:rFonts w:hint="eastAsia" w:ascii="宋体" w:hAnsi="宋体"/>
                <w:bCs/>
                <w:sz w:val="18"/>
                <w:szCs w:val="18"/>
              </w:rPr>
              <w:t>渔船船员</w:t>
            </w:r>
          </w:p>
        </w:tc>
        <w:tc>
          <w:tcPr>
            <w:tcW w:w="67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农业</w:t>
            </w:r>
          </w:p>
          <w:p>
            <w:pPr>
              <w:jc w:val="center"/>
              <w:rPr>
                <w:rFonts w:ascii="宋体" w:hAnsi="宋体"/>
                <w:bCs/>
                <w:sz w:val="18"/>
                <w:szCs w:val="18"/>
              </w:rPr>
            </w:pPr>
            <w:r>
              <w:rPr>
                <w:rFonts w:hint="eastAsia" w:ascii="宋体" w:hAnsi="宋体"/>
                <w:bCs/>
                <w:sz w:val="18"/>
                <w:szCs w:val="18"/>
              </w:rPr>
              <w:t>种植</w:t>
            </w:r>
          </w:p>
        </w:tc>
        <w:tc>
          <w:tcPr>
            <w:tcW w:w="69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66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592" w:type="dxa"/>
            <w:tcBorders>
              <w:top w:val="single" w:color="auto" w:sz="2"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纺织           服装</w:t>
            </w:r>
          </w:p>
        </w:tc>
        <w:tc>
          <w:tcPr>
            <w:tcW w:w="63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电子</w:t>
            </w:r>
          </w:p>
        </w:tc>
        <w:tc>
          <w:tcPr>
            <w:tcW w:w="88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食品加工制造</w:t>
            </w:r>
          </w:p>
        </w:tc>
        <w:tc>
          <w:tcPr>
            <w:tcW w:w="5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机械</w:t>
            </w:r>
          </w:p>
          <w:p>
            <w:pPr>
              <w:jc w:val="center"/>
              <w:rPr>
                <w:rFonts w:ascii="宋体" w:hAnsi="宋体"/>
                <w:bCs/>
                <w:sz w:val="18"/>
                <w:szCs w:val="18"/>
              </w:rPr>
            </w:pPr>
            <w:r>
              <w:rPr>
                <w:rFonts w:hint="eastAsia" w:ascii="宋体" w:hAnsi="宋体"/>
                <w:bCs/>
                <w:sz w:val="18"/>
                <w:szCs w:val="18"/>
              </w:rPr>
              <w:t>加工</w:t>
            </w:r>
          </w:p>
        </w:tc>
        <w:tc>
          <w:tcPr>
            <w:tcW w:w="71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38" w:type="dxa"/>
            <w:vMerge w:val="continue"/>
            <w:tcBorders>
              <w:top w:val="single" w:color="auto" w:sz="2" w:space="0"/>
              <w:left w:val="single" w:color="auto" w:sz="2" w:space="0"/>
              <w:bottom w:val="single" w:color="auto" w:sz="2" w:space="0"/>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single" w:color="auto" w:sz="2" w:space="0"/>
              <w:left w:val="nil"/>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甲</w:t>
            </w:r>
          </w:p>
        </w:tc>
        <w:tc>
          <w:tcPr>
            <w:tcW w:w="538"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w:t>
            </w:r>
          </w:p>
        </w:tc>
        <w:tc>
          <w:tcPr>
            <w:tcW w:w="75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w:t>
            </w:r>
          </w:p>
        </w:tc>
        <w:tc>
          <w:tcPr>
            <w:tcW w:w="75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3</w:t>
            </w:r>
          </w:p>
        </w:tc>
        <w:tc>
          <w:tcPr>
            <w:tcW w:w="67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4</w:t>
            </w:r>
          </w:p>
        </w:tc>
        <w:tc>
          <w:tcPr>
            <w:tcW w:w="69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5</w:t>
            </w:r>
          </w:p>
        </w:tc>
        <w:tc>
          <w:tcPr>
            <w:tcW w:w="66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6</w:t>
            </w:r>
          </w:p>
        </w:tc>
        <w:tc>
          <w:tcPr>
            <w:tcW w:w="59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7</w:t>
            </w:r>
          </w:p>
        </w:tc>
        <w:tc>
          <w:tcPr>
            <w:tcW w:w="63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8</w:t>
            </w:r>
          </w:p>
        </w:tc>
        <w:tc>
          <w:tcPr>
            <w:tcW w:w="887"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9</w:t>
            </w:r>
          </w:p>
        </w:tc>
        <w:tc>
          <w:tcPr>
            <w:tcW w:w="58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10</w:t>
            </w:r>
          </w:p>
        </w:tc>
        <w:tc>
          <w:tcPr>
            <w:tcW w:w="71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11</w:t>
            </w:r>
          </w:p>
        </w:tc>
        <w:tc>
          <w:tcPr>
            <w:tcW w:w="938" w:type="dxa"/>
            <w:tcBorders>
              <w:top w:val="single" w:color="auto" w:sz="2" w:space="0"/>
              <w:left w:val="single" w:color="auto" w:sz="2" w:space="0"/>
              <w:bottom w:val="single" w:color="auto" w:sz="8" w:space="0"/>
              <w:right w:val="nil"/>
            </w:tcBorders>
          </w:tcPr>
          <w:p>
            <w:pPr>
              <w:jc w:val="center"/>
              <w:rPr>
                <w:rFonts w:ascii="宋体" w:hAnsi="宋体"/>
                <w:bCs/>
                <w:sz w:val="18"/>
                <w:szCs w:val="18"/>
              </w:rPr>
            </w:pPr>
            <w:r>
              <w:rPr>
                <w:rFonts w:hint="eastAsia" w:ascii="宋体" w:hAnsi="宋体"/>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single" w:color="auto" w:sz="2" w:space="0"/>
              <w:left w:val="nil"/>
              <w:bottom w:val="nil"/>
              <w:right w:val="single" w:color="auto" w:sz="2" w:space="0"/>
            </w:tcBorders>
          </w:tcPr>
          <w:p>
            <w:pPr>
              <w:jc w:val="center"/>
              <w:rPr>
                <w:rFonts w:ascii="宋体" w:hAnsi="宋体"/>
                <w:bCs/>
                <w:sz w:val="18"/>
                <w:szCs w:val="18"/>
              </w:rPr>
            </w:pPr>
            <w:r>
              <w:rPr>
                <w:rFonts w:hint="eastAsia" w:ascii="宋体" w:hAnsi="宋体"/>
                <w:bCs/>
                <w:sz w:val="18"/>
                <w:szCs w:val="18"/>
              </w:rPr>
              <w:t>合    计</w:t>
            </w:r>
          </w:p>
        </w:tc>
        <w:tc>
          <w:tcPr>
            <w:tcW w:w="538" w:type="dxa"/>
            <w:tcBorders>
              <w:top w:val="single" w:color="auto" w:sz="8" w:space="0"/>
              <w:left w:val="single" w:color="auto" w:sz="2" w:space="0"/>
              <w:bottom w:val="nil"/>
              <w:right w:val="nil"/>
            </w:tcBorders>
          </w:tcPr>
          <w:p>
            <w:pPr>
              <w:rPr>
                <w:rFonts w:ascii="宋体" w:hAnsi="宋体"/>
                <w:bCs/>
                <w:sz w:val="18"/>
                <w:szCs w:val="18"/>
              </w:rPr>
            </w:pPr>
          </w:p>
        </w:tc>
        <w:tc>
          <w:tcPr>
            <w:tcW w:w="752" w:type="dxa"/>
            <w:tcBorders>
              <w:top w:val="single" w:color="auto" w:sz="8" w:space="0"/>
              <w:left w:val="nil"/>
              <w:bottom w:val="nil"/>
              <w:right w:val="nil"/>
            </w:tcBorders>
          </w:tcPr>
          <w:p>
            <w:pPr>
              <w:rPr>
                <w:rFonts w:ascii="宋体" w:hAnsi="宋体"/>
                <w:bCs/>
                <w:sz w:val="18"/>
                <w:szCs w:val="18"/>
              </w:rPr>
            </w:pPr>
          </w:p>
        </w:tc>
        <w:tc>
          <w:tcPr>
            <w:tcW w:w="753" w:type="dxa"/>
            <w:tcBorders>
              <w:top w:val="single" w:color="auto" w:sz="8" w:space="0"/>
              <w:left w:val="nil"/>
              <w:bottom w:val="nil"/>
              <w:right w:val="nil"/>
            </w:tcBorders>
          </w:tcPr>
          <w:p>
            <w:pPr>
              <w:rPr>
                <w:rFonts w:ascii="宋体" w:hAnsi="宋体"/>
                <w:bCs/>
                <w:sz w:val="18"/>
                <w:szCs w:val="18"/>
              </w:rPr>
            </w:pPr>
          </w:p>
        </w:tc>
        <w:tc>
          <w:tcPr>
            <w:tcW w:w="676" w:type="dxa"/>
            <w:tcBorders>
              <w:top w:val="single" w:color="auto" w:sz="8" w:space="0"/>
              <w:left w:val="nil"/>
              <w:bottom w:val="nil"/>
              <w:right w:val="nil"/>
            </w:tcBorders>
          </w:tcPr>
          <w:p>
            <w:pPr>
              <w:rPr>
                <w:rFonts w:ascii="宋体" w:hAnsi="宋体"/>
                <w:bCs/>
                <w:sz w:val="18"/>
                <w:szCs w:val="18"/>
              </w:rPr>
            </w:pPr>
          </w:p>
        </w:tc>
        <w:tc>
          <w:tcPr>
            <w:tcW w:w="693" w:type="dxa"/>
            <w:tcBorders>
              <w:top w:val="single" w:color="auto" w:sz="8" w:space="0"/>
              <w:left w:val="nil"/>
              <w:bottom w:val="nil"/>
              <w:right w:val="nil"/>
            </w:tcBorders>
          </w:tcPr>
          <w:p>
            <w:pPr>
              <w:rPr>
                <w:rFonts w:ascii="宋体" w:hAnsi="宋体"/>
                <w:bCs/>
                <w:sz w:val="18"/>
                <w:szCs w:val="18"/>
              </w:rPr>
            </w:pPr>
          </w:p>
        </w:tc>
        <w:tc>
          <w:tcPr>
            <w:tcW w:w="663" w:type="dxa"/>
            <w:tcBorders>
              <w:top w:val="single" w:color="auto" w:sz="8" w:space="0"/>
              <w:left w:val="nil"/>
              <w:bottom w:val="nil"/>
              <w:right w:val="nil"/>
            </w:tcBorders>
          </w:tcPr>
          <w:p>
            <w:pPr>
              <w:rPr>
                <w:rFonts w:ascii="宋体" w:hAnsi="宋体"/>
                <w:bCs/>
                <w:sz w:val="18"/>
                <w:szCs w:val="18"/>
              </w:rPr>
            </w:pPr>
          </w:p>
        </w:tc>
        <w:tc>
          <w:tcPr>
            <w:tcW w:w="592" w:type="dxa"/>
            <w:tcBorders>
              <w:top w:val="single" w:color="auto" w:sz="8" w:space="0"/>
              <w:left w:val="nil"/>
              <w:bottom w:val="nil"/>
              <w:right w:val="nil"/>
            </w:tcBorders>
          </w:tcPr>
          <w:p>
            <w:pPr>
              <w:rPr>
                <w:rFonts w:ascii="宋体" w:hAnsi="宋体"/>
                <w:bCs/>
                <w:sz w:val="18"/>
                <w:szCs w:val="18"/>
              </w:rPr>
            </w:pPr>
          </w:p>
        </w:tc>
        <w:tc>
          <w:tcPr>
            <w:tcW w:w="632" w:type="dxa"/>
            <w:tcBorders>
              <w:top w:val="single" w:color="auto" w:sz="8" w:space="0"/>
              <w:left w:val="nil"/>
              <w:bottom w:val="nil"/>
              <w:right w:val="nil"/>
            </w:tcBorders>
          </w:tcPr>
          <w:p>
            <w:pPr>
              <w:rPr>
                <w:rFonts w:ascii="宋体" w:hAnsi="宋体"/>
                <w:bCs/>
                <w:sz w:val="18"/>
                <w:szCs w:val="18"/>
              </w:rPr>
            </w:pPr>
          </w:p>
        </w:tc>
        <w:tc>
          <w:tcPr>
            <w:tcW w:w="887" w:type="dxa"/>
            <w:tcBorders>
              <w:top w:val="single" w:color="auto" w:sz="8" w:space="0"/>
              <w:left w:val="nil"/>
              <w:bottom w:val="nil"/>
              <w:right w:val="nil"/>
            </w:tcBorders>
          </w:tcPr>
          <w:p>
            <w:pPr>
              <w:rPr>
                <w:rFonts w:ascii="宋体" w:hAnsi="宋体"/>
                <w:bCs/>
                <w:sz w:val="18"/>
                <w:szCs w:val="18"/>
              </w:rPr>
            </w:pPr>
          </w:p>
        </w:tc>
        <w:tc>
          <w:tcPr>
            <w:tcW w:w="586" w:type="dxa"/>
            <w:tcBorders>
              <w:top w:val="single" w:color="auto" w:sz="8" w:space="0"/>
              <w:left w:val="nil"/>
              <w:bottom w:val="nil"/>
              <w:right w:val="nil"/>
            </w:tcBorders>
          </w:tcPr>
          <w:p>
            <w:pPr>
              <w:rPr>
                <w:rFonts w:ascii="宋体" w:hAnsi="宋体"/>
                <w:bCs/>
                <w:sz w:val="18"/>
                <w:szCs w:val="18"/>
              </w:rPr>
            </w:pPr>
          </w:p>
        </w:tc>
        <w:tc>
          <w:tcPr>
            <w:tcW w:w="713" w:type="dxa"/>
            <w:tcBorders>
              <w:top w:val="single" w:color="auto" w:sz="8" w:space="0"/>
              <w:left w:val="nil"/>
              <w:bottom w:val="nil"/>
              <w:right w:val="nil"/>
            </w:tcBorders>
          </w:tcPr>
          <w:p>
            <w:pPr>
              <w:rPr>
                <w:rFonts w:ascii="宋体" w:hAnsi="宋体"/>
                <w:bCs/>
                <w:sz w:val="18"/>
                <w:szCs w:val="18"/>
              </w:rPr>
            </w:pPr>
          </w:p>
        </w:tc>
        <w:tc>
          <w:tcPr>
            <w:tcW w:w="938" w:type="dxa"/>
            <w:tcBorders>
              <w:top w:val="single" w:color="auto" w:sz="8" w:space="0"/>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rPr>
                <w:rFonts w:ascii="宋体" w:hAnsi="宋体"/>
                <w:bCs/>
                <w:sz w:val="18"/>
                <w:szCs w:val="18"/>
              </w:rPr>
            </w:pPr>
            <w:r>
              <w:rPr>
                <w:rFonts w:hint="eastAsia" w:ascii="宋体" w:hAnsi="宋体"/>
                <w:bCs/>
                <w:sz w:val="18"/>
                <w:szCs w:val="18"/>
              </w:rPr>
              <w:t>XX国家（地区）</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713" w:type="dxa"/>
            <w:tcBorders>
              <w:top w:val="nil"/>
              <w:left w:val="nil"/>
              <w:bottom w:val="nil"/>
              <w:right w:val="nil"/>
            </w:tcBorders>
          </w:tcPr>
          <w:p>
            <w:pPr>
              <w:rPr>
                <w:rFonts w:ascii="宋体" w:hAnsi="宋体"/>
                <w:bCs/>
                <w:sz w:val="18"/>
                <w:szCs w:val="18"/>
              </w:rPr>
            </w:pPr>
          </w:p>
        </w:tc>
        <w:tc>
          <w:tcPr>
            <w:tcW w:w="938"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rPr>
                <w:rFonts w:ascii="宋体" w:hAnsi="宋体"/>
                <w:bCs/>
                <w:sz w:val="18"/>
                <w:szCs w:val="18"/>
              </w:rPr>
            </w:pPr>
            <w:r>
              <w:rPr>
                <w:rFonts w:hint="eastAsia" w:ascii="宋体" w:hAnsi="宋体"/>
                <w:bCs/>
                <w:sz w:val="18"/>
                <w:szCs w:val="18"/>
              </w:rPr>
              <w:t xml:space="preserve">   XX项目</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713" w:type="dxa"/>
            <w:tcBorders>
              <w:top w:val="nil"/>
              <w:left w:val="nil"/>
              <w:bottom w:val="nil"/>
              <w:right w:val="nil"/>
            </w:tcBorders>
          </w:tcPr>
          <w:p>
            <w:pPr>
              <w:rPr>
                <w:rFonts w:ascii="宋体" w:hAnsi="宋体"/>
                <w:bCs/>
                <w:sz w:val="18"/>
                <w:szCs w:val="18"/>
              </w:rPr>
            </w:pPr>
          </w:p>
        </w:tc>
        <w:tc>
          <w:tcPr>
            <w:tcW w:w="938"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ind w:firstLine="540" w:firstLineChars="300"/>
              <w:rPr>
                <w:rFonts w:ascii="宋体" w:hAnsi="宋体"/>
                <w:bCs/>
                <w:sz w:val="18"/>
                <w:szCs w:val="18"/>
              </w:rPr>
            </w:pPr>
            <w:r>
              <w:rPr>
                <w:rFonts w:ascii="宋体" w:hAnsi="宋体"/>
                <w:bCs/>
                <w:sz w:val="18"/>
                <w:szCs w:val="18"/>
              </w:rPr>
              <w:t>•</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713" w:type="dxa"/>
            <w:tcBorders>
              <w:top w:val="nil"/>
              <w:left w:val="nil"/>
              <w:bottom w:val="nil"/>
              <w:right w:val="nil"/>
            </w:tcBorders>
          </w:tcPr>
          <w:p>
            <w:pPr>
              <w:rPr>
                <w:rFonts w:ascii="宋体" w:hAnsi="宋体"/>
                <w:bCs/>
                <w:sz w:val="18"/>
                <w:szCs w:val="18"/>
              </w:rPr>
            </w:pPr>
          </w:p>
        </w:tc>
        <w:tc>
          <w:tcPr>
            <w:tcW w:w="938"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single" w:color="auto" w:sz="8" w:space="0"/>
              <w:right w:val="single" w:color="auto" w:sz="2" w:space="0"/>
            </w:tcBorders>
          </w:tcPr>
          <w:p>
            <w:pPr>
              <w:ind w:firstLine="540" w:firstLineChars="300"/>
              <w:rPr>
                <w:rFonts w:ascii="宋体" w:hAnsi="宋体"/>
                <w:bCs/>
                <w:sz w:val="18"/>
                <w:szCs w:val="18"/>
              </w:rPr>
            </w:pPr>
            <w:r>
              <w:rPr>
                <w:rFonts w:ascii="宋体" w:hAnsi="宋体"/>
                <w:bCs/>
                <w:sz w:val="18"/>
                <w:szCs w:val="18"/>
              </w:rPr>
              <w:t>•</w:t>
            </w:r>
          </w:p>
        </w:tc>
        <w:tc>
          <w:tcPr>
            <w:tcW w:w="538" w:type="dxa"/>
            <w:tcBorders>
              <w:top w:val="nil"/>
              <w:left w:val="single" w:color="auto" w:sz="2" w:space="0"/>
              <w:bottom w:val="single" w:color="auto" w:sz="8" w:space="0"/>
              <w:right w:val="nil"/>
            </w:tcBorders>
          </w:tcPr>
          <w:p>
            <w:pPr>
              <w:rPr>
                <w:rFonts w:ascii="宋体" w:hAnsi="宋体"/>
                <w:bCs/>
                <w:sz w:val="18"/>
                <w:szCs w:val="18"/>
              </w:rPr>
            </w:pPr>
          </w:p>
        </w:tc>
        <w:tc>
          <w:tcPr>
            <w:tcW w:w="752" w:type="dxa"/>
            <w:tcBorders>
              <w:top w:val="nil"/>
              <w:left w:val="nil"/>
              <w:bottom w:val="single" w:color="auto" w:sz="8" w:space="0"/>
              <w:right w:val="nil"/>
            </w:tcBorders>
          </w:tcPr>
          <w:p>
            <w:pPr>
              <w:rPr>
                <w:rFonts w:ascii="宋体" w:hAnsi="宋体"/>
                <w:bCs/>
                <w:sz w:val="18"/>
                <w:szCs w:val="18"/>
              </w:rPr>
            </w:pPr>
          </w:p>
        </w:tc>
        <w:tc>
          <w:tcPr>
            <w:tcW w:w="753" w:type="dxa"/>
            <w:tcBorders>
              <w:top w:val="nil"/>
              <w:left w:val="nil"/>
              <w:bottom w:val="single" w:color="auto" w:sz="8" w:space="0"/>
              <w:right w:val="nil"/>
            </w:tcBorders>
          </w:tcPr>
          <w:p>
            <w:pPr>
              <w:rPr>
                <w:rFonts w:ascii="宋体" w:hAnsi="宋体"/>
                <w:bCs/>
                <w:sz w:val="18"/>
                <w:szCs w:val="18"/>
              </w:rPr>
            </w:pPr>
          </w:p>
        </w:tc>
        <w:tc>
          <w:tcPr>
            <w:tcW w:w="676" w:type="dxa"/>
            <w:tcBorders>
              <w:top w:val="nil"/>
              <w:left w:val="nil"/>
              <w:bottom w:val="single" w:color="auto" w:sz="8" w:space="0"/>
              <w:right w:val="nil"/>
            </w:tcBorders>
          </w:tcPr>
          <w:p>
            <w:pPr>
              <w:rPr>
                <w:rFonts w:ascii="宋体" w:hAnsi="宋体"/>
                <w:bCs/>
                <w:sz w:val="18"/>
                <w:szCs w:val="18"/>
              </w:rPr>
            </w:pPr>
          </w:p>
        </w:tc>
        <w:tc>
          <w:tcPr>
            <w:tcW w:w="693" w:type="dxa"/>
            <w:tcBorders>
              <w:top w:val="nil"/>
              <w:left w:val="nil"/>
              <w:bottom w:val="single" w:color="auto" w:sz="8" w:space="0"/>
              <w:right w:val="nil"/>
            </w:tcBorders>
          </w:tcPr>
          <w:p>
            <w:pPr>
              <w:rPr>
                <w:rFonts w:ascii="宋体" w:hAnsi="宋体"/>
                <w:bCs/>
                <w:sz w:val="18"/>
                <w:szCs w:val="18"/>
              </w:rPr>
            </w:pPr>
          </w:p>
        </w:tc>
        <w:tc>
          <w:tcPr>
            <w:tcW w:w="663" w:type="dxa"/>
            <w:tcBorders>
              <w:top w:val="nil"/>
              <w:left w:val="nil"/>
              <w:bottom w:val="single" w:color="auto" w:sz="8" w:space="0"/>
              <w:right w:val="nil"/>
            </w:tcBorders>
          </w:tcPr>
          <w:p>
            <w:pPr>
              <w:rPr>
                <w:rFonts w:ascii="宋体" w:hAnsi="宋体"/>
                <w:bCs/>
                <w:sz w:val="18"/>
                <w:szCs w:val="18"/>
              </w:rPr>
            </w:pPr>
          </w:p>
        </w:tc>
        <w:tc>
          <w:tcPr>
            <w:tcW w:w="592" w:type="dxa"/>
            <w:tcBorders>
              <w:top w:val="nil"/>
              <w:left w:val="nil"/>
              <w:bottom w:val="single" w:color="auto" w:sz="8" w:space="0"/>
              <w:right w:val="nil"/>
            </w:tcBorders>
          </w:tcPr>
          <w:p>
            <w:pPr>
              <w:rPr>
                <w:rFonts w:ascii="宋体" w:hAnsi="宋体"/>
                <w:bCs/>
                <w:sz w:val="18"/>
                <w:szCs w:val="18"/>
              </w:rPr>
            </w:pPr>
          </w:p>
        </w:tc>
        <w:tc>
          <w:tcPr>
            <w:tcW w:w="632" w:type="dxa"/>
            <w:tcBorders>
              <w:top w:val="nil"/>
              <w:left w:val="nil"/>
              <w:bottom w:val="single" w:color="auto" w:sz="8" w:space="0"/>
              <w:right w:val="nil"/>
            </w:tcBorders>
          </w:tcPr>
          <w:p>
            <w:pPr>
              <w:rPr>
                <w:rFonts w:ascii="宋体" w:hAnsi="宋体"/>
                <w:bCs/>
                <w:sz w:val="18"/>
                <w:szCs w:val="18"/>
              </w:rPr>
            </w:pPr>
          </w:p>
        </w:tc>
        <w:tc>
          <w:tcPr>
            <w:tcW w:w="887" w:type="dxa"/>
            <w:tcBorders>
              <w:top w:val="nil"/>
              <w:left w:val="nil"/>
              <w:bottom w:val="single" w:color="auto" w:sz="8" w:space="0"/>
              <w:right w:val="nil"/>
            </w:tcBorders>
          </w:tcPr>
          <w:p>
            <w:pPr>
              <w:rPr>
                <w:rFonts w:ascii="宋体" w:hAnsi="宋体"/>
                <w:bCs/>
                <w:sz w:val="18"/>
                <w:szCs w:val="18"/>
              </w:rPr>
            </w:pPr>
          </w:p>
        </w:tc>
        <w:tc>
          <w:tcPr>
            <w:tcW w:w="586" w:type="dxa"/>
            <w:tcBorders>
              <w:top w:val="nil"/>
              <w:left w:val="nil"/>
              <w:bottom w:val="single" w:color="auto" w:sz="8" w:space="0"/>
              <w:right w:val="nil"/>
            </w:tcBorders>
          </w:tcPr>
          <w:p>
            <w:pPr>
              <w:rPr>
                <w:rFonts w:ascii="宋体" w:hAnsi="宋体"/>
                <w:bCs/>
                <w:sz w:val="18"/>
                <w:szCs w:val="18"/>
              </w:rPr>
            </w:pPr>
          </w:p>
        </w:tc>
        <w:tc>
          <w:tcPr>
            <w:tcW w:w="713" w:type="dxa"/>
            <w:tcBorders>
              <w:top w:val="nil"/>
              <w:left w:val="nil"/>
              <w:bottom w:val="single" w:color="auto" w:sz="8" w:space="0"/>
              <w:right w:val="nil"/>
            </w:tcBorders>
          </w:tcPr>
          <w:p>
            <w:pPr>
              <w:rPr>
                <w:rFonts w:ascii="宋体" w:hAnsi="宋体"/>
                <w:bCs/>
                <w:sz w:val="18"/>
                <w:szCs w:val="18"/>
              </w:rPr>
            </w:pPr>
          </w:p>
        </w:tc>
        <w:tc>
          <w:tcPr>
            <w:tcW w:w="938" w:type="dxa"/>
            <w:tcBorders>
              <w:top w:val="nil"/>
              <w:left w:val="nil"/>
              <w:bottom w:val="single" w:color="auto" w:sz="8" w:space="0"/>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（续表）</w:t>
      </w:r>
    </w:p>
    <w:tbl>
      <w:tblPr>
        <w:tblStyle w:val="13"/>
        <w:tblW w:w="9785"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19"/>
        <w:gridCol w:w="828"/>
        <w:gridCol w:w="1080"/>
        <w:gridCol w:w="972"/>
        <w:gridCol w:w="756"/>
        <w:gridCol w:w="864"/>
        <w:gridCol w:w="992"/>
        <w:gridCol w:w="990"/>
        <w:gridCol w:w="829"/>
        <w:gridCol w:w="928"/>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2374" w:type="dxa"/>
            <w:gridSpan w:val="3"/>
            <w:tcBorders>
              <w:top w:val="single" w:color="auto" w:sz="8" w:space="0"/>
              <w:left w:val="nil"/>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交通运输、仓储和邮政业</w:t>
            </w:r>
          </w:p>
        </w:tc>
        <w:tc>
          <w:tcPr>
            <w:tcW w:w="1080"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信息传输、软件和信息服务业</w:t>
            </w:r>
          </w:p>
        </w:tc>
        <w:tc>
          <w:tcPr>
            <w:tcW w:w="972"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批发和</w:t>
            </w:r>
          </w:p>
          <w:p>
            <w:pPr>
              <w:jc w:val="center"/>
              <w:rPr>
                <w:rFonts w:ascii="宋体" w:hAnsi="宋体"/>
                <w:bCs/>
                <w:sz w:val="18"/>
                <w:szCs w:val="18"/>
              </w:rPr>
            </w:pPr>
            <w:r>
              <w:rPr>
                <w:rFonts w:hint="eastAsia" w:ascii="宋体" w:hAnsi="宋体"/>
                <w:bCs/>
                <w:sz w:val="18"/>
                <w:szCs w:val="18"/>
              </w:rPr>
              <w:t>零售业</w:t>
            </w:r>
          </w:p>
          <w:p>
            <w:pPr>
              <w:jc w:val="center"/>
              <w:rPr>
                <w:rFonts w:ascii="宋体" w:hAnsi="宋体"/>
                <w:bCs/>
                <w:sz w:val="18"/>
                <w:szCs w:val="18"/>
              </w:rPr>
            </w:pPr>
          </w:p>
          <w:p>
            <w:pPr>
              <w:jc w:val="center"/>
              <w:rPr>
                <w:rFonts w:ascii="宋体" w:hAnsi="宋体"/>
                <w:bCs/>
                <w:sz w:val="18"/>
                <w:szCs w:val="18"/>
              </w:rPr>
            </w:pPr>
          </w:p>
        </w:tc>
        <w:tc>
          <w:tcPr>
            <w:tcW w:w="1620" w:type="dxa"/>
            <w:gridSpan w:val="2"/>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住宿和餐饮业</w:t>
            </w:r>
          </w:p>
        </w:tc>
        <w:tc>
          <w:tcPr>
            <w:tcW w:w="992"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文化、体育和娱乐业</w:t>
            </w:r>
          </w:p>
          <w:p>
            <w:pPr>
              <w:rPr>
                <w:rFonts w:ascii="宋体" w:hAnsi="宋体"/>
                <w:bCs/>
                <w:sz w:val="18"/>
                <w:szCs w:val="18"/>
              </w:rPr>
            </w:pPr>
            <w:r>
              <w:rPr>
                <w:rFonts w:hint="eastAsia" w:ascii="宋体" w:hAnsi="宋体"/>
                <w:bCs/>
                <w:sz w:val="18"/>
                <w:szCs w:val="18"/>
              </w:rPr>
              <w:t>　</w:t>
            </w:r>
          </w:p>
        </w:tc>
        <w:tc>
          <w:tcPr>
            <w:tcW w:w="1819" w:type="dxa"/>
            <w:gridSpan w:val="2"/>
            <w:vMerge w:val="restart"/>
            <w:tcBorders>
              <w:top w:val="single" w:color="auto" w:sz="8"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卫生和社会工作</w:t>
            </w:r>
          </w:p>
        </w:tc>
        <w:tc>
          <w:tcPr>
            <w:tcW w:w="928" w:type="dxa"/>
            <w:vMerge w:val="restart"/>
            <w:tcBorders>
              <w:top w:val="single" w:color="auto" w:sz="8" w:space="0"/>
              <w:left w:val="single" w:color="auto" w:sz="2" w:space="0"/>
              <w:bottom w:val="single" w:color="auto" w:sz="2" w:space="0"/>
            </w:tcBorders>
            <w:vAlign w:val="center"/>
          </w:tcPr>
          <w:p>
            <w:pPr>
              <w:ind w:right="71" w:rightChars="34" w:firstLine="61" w:firstLineChars="34"/>
              <w:jc w:val="center"/>
              <w:rPr>
                <w:rFonts w:ascii="宋体" w:hAnsi="宋体"/>
                <w:bCs/>
                <w:sz w:val="18"/>
                <w:szCs w:val="18"/>
              </w:rPr>
            </w:pPr>
            <w:r>
              <w:rPr>
                <w:rFonts w:hint="eastAsia" w:ascii="宋体" w:hAnsi="宋体"/>
                <w:bCs/>
                <w:sz w:val="18"/>
                <w:szCs w:val="18"/>
              </w:rPr>
              <w:t>其他</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827" w:type="dxa"/>
            <w:vMerge w:val="restart"/>
            <w:tcBorders>
              <w:top w:val="single" w:color="auto" w:sz="2" w:space="0"/>
              <w:left w:val="nil"/>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1547" w:type="dxa"/>
            <w:gridSpan w:val="2"/>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bCs/>
                <w:sz w:val="18"/>
                <w:szCs w:val="18"/>
              </w:rPr>
            </w:pPr>
            <w:r>
              <w:rPr>
                <w:rFonts w:hint="eastAsia" w:ascii="宋体" w:hAnsi="宋体"/>
                <w:bCs/>
                <w:sz w:val="18"/>
                <w:szCs w:val="18"/>
              </w:rPr>
              <w:t>其中：</w:t>
            </w:r>
          </w:p>
        </w:tc>
        <w:tc>
          <w:tcPr>
            <w:tcW w:w="108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7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6" w:type="dxa"/>
            <w:vMerge w:val="restart"/>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864" w:type="dxa"/>
            <w:vMerge w:val="restart"/>
            <w:tcBorders>
              <w:top w:val="single" w:color="auto" w:sz="2" w:space="0"/>
              <w:left w:val="single" w:color="auto" w:sz="2" w:space="0"/>
              <w:bottom w:val="single" w:color="auto" w:sz="2" w:space="0"/>
              <w:right w:val="single" w:color="auto" w:sz="2" w:space="0"/>
            </w:tcBorders>
          </w:tcPr>
          <w:p>
            <w:pPr>
              <w:ind w:left="-42" w:leftChars="-20"/>
              <w:jc w:val="center"/>
              <w:rPr>
                <w:rFonts w:ascii="宋体" w:hAnsi="宋体"/>
                <w:bCs/>
                <w:sz w:val="18"/>
                <w:szCs w:val="18"/>
              </w:rPr>
            </w:pPr>
          </w:p>
          <w:p>
            <w:pPr>
              <w:ind w:left="-42" w:leftChars="-20"/>
              <w:jc w:val="center"/>
              <w:rPr>
                <w:rFonts w:ascii="宋体" w:hAnsi="宋体"/>
                <w:bCs/>
                <w:sz w:val="18"/>
                <w:szCs w:val="18"/>
              </w:rPr>
            </w:pPr>
            <w:r>
              <w:rPr>
                <w:rFonts w:hint="eastAsia" w:ascii="宋体" w:hAnsi="宋体"/>
                <w:bCs/>
                <w:sz w:val="18"/>
                <w:szCs w:val="18"/>
              </w:rPr>
              <w:t>其中：厨师</w:t>
            </w:r>
          </w:p>
        </w:tc>
        <w:tc>
          <w:tcPr>
            <w:tcW w:w="992" w:type="dxa"/>
            <w:vMerge w:val="continue"/>
            <w:tcBorders>
              <w:top w:val="single" w:color="auto" w:sz="2" w:space="0"/>
              <w:left w:val="single" w:color="auto" w:sz="2" w:space="0"/>
              <w:bottom w:val="single" w:color="auto" w:sz="2" w:space="0"/>
              <w:right w:val="single" w:color="auto" w:sz="2" w:space="0"/>
            </w:tcBorders>
          </w:tcPr>
          <w:p>
            <w:pPr>
              <w:rPr>
                <w:rFonts w:ascii="宋体" w:hAnsi="宋体"/>
                <w:bCs/>
                <w:sz w:val="18"/>
                <w:szCs w:val="18"/>
              </w:rPr>
            </w:pPr>
          </w:p>
        </w:tc>
        <w:tc>
          <w:tcPr>
            <w:tcW w:w="1819" w:type="dxa"/>
            <w:gridSpan w:val="2"/>
            <w:vMerge w:val="continue"/>
            <w:tcBorders>
              <w:top w:val="single" w:color="auto" w:sz="2" w:space="0"/>
              <w:left w:val="single" w:color="auto" w:sz="2" w:space="0"/>
              <w:bottom w:val="single" w:color="auto" w:sz="2" w:space="0"/>
              <w:right w:val="single" w:color="auto" w:sz="2" w:space="0"/>
            </w:tcBorders>
          </w:tcPr>
          <w:p>
            <w:pPr>
              <w:ind w:right="-107" w:rightChars="-51"/>
              <w:jc w:val="center"/>
              <w:rPr>
                <w:rFonts w:ascii="宋体" w:hAnsi="宋体"/>
                <w:bCs/>
                <w:sz w:val="18"/>
                <w:szCs w:val="18"/>
              </w:rPr>
            </w:pPr>
          </w:p>
        </w:tc>
        <w:tc>
          <w:tcPr>
            <w:tcW w:w="928" w:type="dxa"/>
            <w:vMerge w:val="continue"/>
            <w:tcBorders>
              <w:top w:val="single" w:color="auto" w:sz="2" w:space="0"/>
              <w:left w:val="single" w:color="auto" w:sz="2" w:space="0"/>
              <w:bottom w:val="single" w:color="auto" w:sz="2" w:space="0"/>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827"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719" w:type="dxa"/>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海员</w:t>
            </w:r>
          </w:p>
        </w:tc>
        <w:tc>
          <w:tcPr>
            <w:tcW w:w="828" w:type="dxa"/>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空乘</w:t>
            </w:r>
          </w:p>
          <w:p>
            <w:pPr>
              <w:jc w:val="center"/>
              <w:rPr>
                <w:rFonts w:ascii="宋体" w:hAnsi="宋体"/>
                <w:bCs/>
                <w:sz w:val="18"/>
                <w:szCs w:val="18"/>
              </w:rPr>
            </w:pPr>
            <w:r>
              <w:rPr>
                <w:rFonts w:hint="eastAsia" w:ascii="宋体" w:hAnsi="宋体"/>
                <w:bCs/>
                <w:sz w:val="18"/>
                <w:szCs w:val="18"/>
              </w:rPr>
              <w:t>人员</w:t>
            </w:r>
          </w:p>
        </w:tc>
        <w:tc>
          <w:tcPr>
            <w:tcW w:w="108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7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6"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864" w:type="dxa"/>
            <w:vMerge w:val="continue"/>
            <w:tcBorders>
              <w:top w:val="single" w:color="auto" w:sz="2" w:space="0"/>
              <w:left w:val="single" w:color="auto" w:sz="2" w:space="0"/>
              <w:bottom w:val="single" w:color="auto" w:sz="2" w:space="0"/>
              <w:right w:val="single" w:color="auto" w:sz="2" w:space="0"/>
            </w:tcBorders>
          </w:tcPr>
          <w:p>
            <w:pPr>
              <w:ind w:left="-42" w:leftChars="-20"/>
              <w:rPr>
                <w:rFonts w:ascii="宋体" w:hAnsi="宋体"/>
                <w:bCs/>
                <w:sz w:val="18"/>
                <w:szCs w:val="18"/>
              </w:rPr>
            </w:pPr>
          </w:p>
        </w:tc>
        <w:tc>
          <w:tcPr>
            <w:tcW w:w="99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90" w:type="dxa"/>
            <w:tcBorders>
              <w:top w:val="single" w:color="auto" w:sz="2" w:space="0"/>
              <w:left w:val="single" w:color="auto" w:sz="2" w:space="0"/>
              <w:bottom w:val="single" w:color="auto" w:sz="2" w:space="0"/>
              <w:right w:val="single" w:color="auto" w:sz="2" w:space="0"/>
            </w:tcBorders>
          </w:tcPr>
          <w:p>
            <w:pPr>
              <w:ind w:right="-107" w:rightChars="-51"/>
              <w:jc w:val="center"/>
              <w:rPr>
                <w:rFonts w:ascii="宋体" w:hAnsi="宋体"/>
                <w:bCs/>
                <w:sz w:val="18"/>
                <w:szCs w:val="18"/>
              </w:rPr>
            </w:pPr>
            <w:r>
              <w:rPr>
                <w:rFonts w:hint="eastAsia" w:ascii="宋体" w:hAnsi="宋体"/>
                <w:bCs/>
                <w:sz w:val="18"/>
                <w:szCs w:val="18"/>
              </w:rPr>
              <w:t>小计</w:t>
            </w:r>
          </w:p>
        </w:tc>
        <w:tc>
          <w:tcPr>
            <w:tcW w:w="829" w:type="dxa"/>
            <w:tcBorders>
              <w:top w:val="single" w:color="auto" w:sz="2" w:space="0"/>
              <w:left w:val="single" w:color="auto" w:sz="2" w:space="0"/>
              <w:bottom w:val="single" w:color="auto" w:sz="2" w:space="0"/>
              <w:right w:val="single" w:color="auto" w:sz="2" w:space="0"/>
            </w:tcBorders>
          </w:tcPr>
          <w:p>
            <w:pPr>
              <w:ind w:right="-107" w:rightChars="-51"/>
              <w:jc w:val="center"/>
              <w:rPr>
                <w:rFonts w:ascii="宋体" w:hAnsi="宋体"/>
                <w:bCs/>
                <w:sz w:val="18"/>
                <w:szCs w:val="18"/>
              </w:rPr>
            </w:pPr>
            <w:r>
              <w:rPr>
                <w:rFonts w:hint="eastAsia" w:ascii="宋体" w:hAnsi="宋体"/>
                <w:bCs/>
                <w:sz w:val="18"/>
                <w:szCs w:val="18"/>
              </w:rPr>
              <w:t>护士</w:t>
            </w:r>
          </w:p>
        </w:tc>
        <w:tc>
          <w:tcPr>
            <w:tcW w:w="928" w:type="dxa"/>
            <w:vMerge w:val="continue"/>
            <w:tcBorders>
              <w:top w:val="single" w:color="auto" w:sz="2" w:space="0"/>
              <w:left w:val="single" w:color="auto" w:sz="2" w:space="0"/>
              <w:bottom w:val="single" w:color="auto" w:sz="2" w:space="0"/>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single" w:color="auto" w:sz="2" w:space="0"/>
              <w:left w:val="nil"/>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13</w:t>
            </w:r>
          </w:p>
        </w:tc>
        <w:tc>
          <w:tcPr>
            <w:tcW w:w="719"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14</w:t>
            </w:r>
          </w:p>
        </w:tc>
        <w:tc>
          <w:tcPr>
            <w:tcW w:w="828"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15</w:t>
            </w:r>
          </w:p>
        </w:tc>
        <w:tc>
          <w:tcPr>
            <w:tcW w:w="1080"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16</w:t>
            </w:r>
          </w:p>
        </w:tc>
        <w:tc>
          <w:tcPr>
            <w:tcW w:w="97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17</w:t>
            </w:r>
          </w:p>
        </w:tc>
        <w:tc>
          <w:tcPr>
            <w:tcW w:w="75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18</w:t>
            </w:r>
          </w:p>
        </w:tc>
        <w:tc>
          <w:tcPr>
            <w:tcW w:w="864"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19</w:t>
            </w:r>
          </w:p>
        </w:tc>
        <w:tc>
          <w:tcPr>
            <w:tcW w:w="99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20</w:t>
            </w:r>
          </w:p>
        </w:tc>
        <w:tc>
          <w:tcPr>
            <w:tcW w:w="990"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21</w:t>
            </w:r>
          </w:p>
        </w:tc>
        <w:tc>
          <w:tcPr>
            <w:tcW w:w="829"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22</w:t>
            </w:r>
          </w:p>
        </w:tc>
        <w:tc>
          <w:tcPr>
            <w:tcW w:w="928" w:type="dxa"/>
            <w:tcBorders>
              <w:top w:val="single" w:color="auto" w:sz="2" w:space="0"/>
              <w:left w:val="single" w:color="auto" w:sz="2" w:space="0"/>
              <w:bottom w:val="single" w:color="auto" w:sz="8" w:space="0"/>
            </w:tcBorders>
          </w:tcPr>
          <w:p>
            <w:pPr>
              <w:jc w:val="center"/>
              <w:rPr>
                <w:rFonts w:ascii="宋体" w:hAnsi="宋体"/>
                <w:bCs/>
                <w:sz w:val="18"/>
                <w:szCs w:val="18"/>
              </w:rPr>
            </w:pPr>
            <w:r>
              <w:rPr>
                <w:rFonts w:hint="eastAsia" w:ascii="宋体" w:hAnsi="宋体"/>
                <w:bCs/>
                <w:sz w:val="18"/>
                <w:szCs w:val="18"/>
              </w:rPr>
              <w:t>23</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single" w:color="auto" w:sz="8" w:space="0"/>
              <w:left w:val="nil"/>
              <w:bottom w:val="nil"/>
              <w:right w:val="nil"/>
            </w:tcBorders>
          </w:tcPr>
          <w:p>
            <w:pPr>
              <w:rPr>
                <w:rFonts w:ascii="宋体" w:hAnsi="宋体"/>
                <w:bCs/>
                <w:sz w:val="18"/>
                <w:szCs w:val="18"/>
              </w:rPr>
            </w:pPr>
          </w:p>
        </w:tc>
        <w:tc>
          <w:tcPr>
            <w:tcW w:w="719" w:type="dxa"/>
            <w:tcBorders>
              <w:top w:val="single" w:color="auto" w:sz="8" w:space="0"/>
              <w:left w:val="nil"/>
              <w:bottom w:val="nil"/>
              <w:right w:val="nil"/>
            </w:tcBorders>
          </w:tcPr>
          <w:p>
            <w:pPr>
              <w:rPr>
                <w:rFonts w:ascii="宋体" w:hAnsi="宋体"/>
                <w:bCs/>
                <w:sz w:val="18"/>
                <w:szCs w:val="18"/>
              </w:rPr>
            </w:pPr>
          </w:p>
        </w:tc>
        <w:tc>
          <w:tcPr>
            <w:tcW w:w="828" w:type="dxa"/>
            <w:tcBorders>
              <w:top w:val="single" w:color="auto" w:sz="8" w:space="0"/>
              <w:left w:val="nil"/>
              <w:bottom w:val="nil"/>
              <w:right w:val="nil"/>
            </w:tcBorders>
          </w:tcPr>
          <w:p>
            <w:pPr>
              <w:rPr>
                <w:rFonts w:ascii="宋体" w:hAnsi="宋体"/>
                <w:bCs/>
                <w:sz w:val="18"/>
                <w:szCs w:val="18"/>
              </w:rPr>
            </w:pPr>
          </w:p>
        </w:tc>
        <w:tc>
          <w:tcPr>
            <w:tcW w:w="1080" w:type="dxa"/>
            <w:tcBorders>
              <w:top w:val="single" w:color="auto" w:sz="8" w:space="0"/>
              <w:left w:val="nil"/>
              <w:bottom w:val="nil"/>
              <w:right w:val="nil"/>
            </w:tcBorders>
          </w:tcPr>
          <w:p>
            <w:pPr>
              <w:rPr>
                <w:rFonts w:ascii="宋体" w:hAnsi="宋体"/>
                <w:bCs/>
                <w:sz w:val="18"/>
                <w:szCs w:val="18"/>
              </w:rPr>
            </w:pPr>
          </w:p>
        </w:tc>
        <w:tc>
          <w:tcPr>
            <w:tcW w:w="972" w:type="dxa"/>
            <w:tcBorders>
              <w:top w:val="single" w:color="auto" w:sz="8" w:space="0"/>
              <w:left w:val="nil"/>
              <w:bottom w:val="nil"/>
              <w:right w:val="nil"/>
            </w:tcBorders>
          </w:tcPr>
          <w:p>
            <w:pPr>
              <w:rPr>
                <w:rFonts w:ascii="宋体" w:hAnsi="宋体"/>
                <w:bCs/>
                <w:sz w:val="18"/>
                <w:szCs w:val="18"/>
              </w:rPr>
            </w:pPr>
          </w:p>
        </w:tc>
        <w:tc>
          <w:tcPr>
            <w:tcW w:w="756" w:type="dxa"/>
            <w:tcBorders>
              <w:top w:val="single" w:color="auto" w:sz="8" w:space="0"/>
              <w:left w:val="nil"/>
              <w:bottom w:val="nil"/>
              <w:right w:val="nil"/>
            </w:tcBorders>
          </w:tcPr>
          <w:p>
            <w:pPr>
              <w:rPr>
                <w:rFonts w:ascii="宋体" w:hAnsi="宋体"/>
                <w:bCs/>
                <w:sz w:val="18"/>
                <w:szCs w:val="18"/>
              </w:rPr>
            </w:pPr>
          </w:p>
        </w:tc>
        <w:tc>
          <w:tcPr>
            <w:tcW w:w="864" w:type="dxa"/>
            <w:tcBorders>
              <w:top w:val="single" w:color="auto" w:sz="8" w:space="0"/>
              <w:left w:val="nil"/>
              <w:bottom w:val="nil"/>
              <w:right w:val="nil"/>
            </w:tcBorders>
          </w:tcPr>
          <w:p>
            <w:pPr>
              <w:rPr>
                <w:rFonts w:ascii="宋体" w:hAnsi="宋体"/>
                <w:bCs/>
                <w:sz w:val="18"/>
                <w:szCs w:val="18"/>
              </w:rPr>
            </w:pPr>
          </w:p>
        </w:tc>
        <w:tc>
          <w:tcPr>
            <w:tcW w:w="992" w:type="dxa"/>
            <w:tcBorders>
              <w:top w:val="single" w:color="auto" w:sz="8" w:space="0"/>
              <w:left w:val="nil"/>
              <w:bottom w:val="nil"/>
              <w:right w:val="nil"/>
            </w:tcBorders>
          </w:tcPr>
          <w:p>
            <w:pPr>
              <w:rPr>
                <w:rFonts w:ascii="宋体" w:hAnsi="宋体"/>
                <w:bCs/>
                <w:sz w:val="18"/>
                <w:szCs w:val="18"/>
              </w:rPr>
            </w:pPr>
          </w:p>
        </w:tc>
        <w:tc>
          <w:tcPr>
            <w:tcW w:w="990" w:type="dxa"/>
            <w:tcBorders>
              <w:top w:val="single" w:color="auto" w:sz="8" w:space="0"/>
              <w:left w:val="nil"/>
              <w:bottom w:val="nil"/>
              <w:right w:val="nil"/>
            </w:tcBorders>
          </w:tcPr>
          <w:p>
            <w:pPr>
              <w:rPr>
                <w:rFonts w:ascii="宋体" w:hAnsi="宋体"/>
                <w:bCs/>
                <w:sz w:val="18"/>
                <w:szCs w:val="18"/>
              </w:rPr>
            </w:pPr>
          </w:p>
        </w:tc>
        <w:tc>
          <w:tcPr>
            <w:tcW w:w="829" w:type="dxa"/>
            <w:tcBorders>
              <w:top w:val="single" w:color="auto" w:sz="8" w:space="0"/>
              <w:left w:val="nil"/>
              <w:bottom w:val="nil"/>
              <w:right w:val="nil"/>
            </w:tcBorders>
          </w:tcPr>
          <w:p>
            <w:pPr>
              <w:rPr>
                <w:rFonts w:ascii="宋体" w:hAnsi="宋体"/>
                <w:bCs/>
                <w:sz w:val="18"/>
                <w:szCs w:val="18"/>
              </w:rPr>
            </w:pPr>
          </w:p>
        </w:tc>
        <w:tc>
          <w:tcPr>
            <w:tcW w:w="928" w:type="dxa"/>
            <w:tcBorders>
              <w:top w:val="single" w:color="auto" w:sz="8" w:space="0"/>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829" w:type="dxa"/>
            <w:tcBorders>
              <w:top w:val="nil"/>
              <w:left w:val="nil"/>
              <w:bottom w:val="nil"/>
              <w:right w:val="nil"/>
            </w:tcBorders>
          </w:tcPr>
          <w:p>
            <w:pPr>
              <w:rPr>
                <w:rFonts w:ascii="宋体" w:hAnsi="宋体"/>
                <w:bCs/>
                <w:sz w:val="18"/>
                <w:szCs w:val="18"/>
              </w:rPr>
            </w:pPr>
          </w:p>
        </w:tc>
        <w:tc>
          <w:tcPr>
            <w:tcW w:w="928"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829" w:type="dxa"/>
            <w:tcBorders>
              <w:top w:val="nil"/>
              <w:left w:val="nil"/>
              <w:bottom w:val="nil"/>
              <w:right w:val="nil"/>
            </w:tcBorders>
          </w:tcPr>
          <w:p>
            <w:pPr>
              <w:rPr>
                <w:rFonts w:ascii="宋体" w:hAnsi="宋体"/>
                <w:bCs/>
                <w:sz w:val="18"/>
                <w:szCs w:val="18"/>
              </w:rPr>
            </w:pPr>
          </w:p>
        </w:tc>
        <w:tc>
          <w:tcPr>
            <w:tcW w:w="928"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829" w:type="dxa"/>
            <w:tcBorders>
              <w:top w:val="nil"/>
              <w:left w:val="nil"/>
              <w:bottom w:val="nil"/>
              <w:right w:val="nil"/>
            </w:tcBorders>
          </w:tcPr>
          <w:p>
            <w:pPr>
              <w:rPr>
                <w:rFonts w:ascii="宋体" w:hAnsi="宋体"/>
                <w:bCs/>
                <w:sz w:val="18"/>
                <w:szCs w:val="18"/>
              </w:rPr>
            </w:pPr>
          </w:p>
        </w:tc>
        <w:tc>
          <w:tcPr>
            <w:tcW w:w="928"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single" w:color="auto" w:sz="8" w:space="0"/>
              <w:right w:val="nil"/>
            </w:tcBorders>
          </w:tcPr>
          <w:p>
            <w:pPr>
              <w:rPr>
                <w:rFonts w:ascii="宋体" w:hAnsi="宋体"/>
                <w:bCs/>
                <w:sz w:val="18"/>
                <w:szCs w:val="18"/>
              </w:rPr>
            </w:pPr>
          </w:p>
        </w:tc>
        <w:tc>
          <w:tcPr>
            <w:tcW w:w="719" w:type="dxa"/>
            <w:tcBorders>
              <w:top w:val="nil"/>
              <w:left w:val="nil"/>
              <w:bottom w:val="single" w:color="auto" w:sz="8" w:space="0"/>
              <w:right w:val="nil"/>
            </w:tcBorders>
          </w:tcPr>
          <w:p>
            <w:pPr>
              <w:rPr>
                <w:rFonts w:ascii="宋体" w:hAnsi="宋体"/>
                <w:bCs/>
                <w:sz w:val="18"/>
                <w:szCs w:val="18"/>
              </w:rPr>
            </w:pPr>
          </w:p>
        </w:tc>
        <w:tc>
          <w:tcPr>
            <w:tcW w:w="828" w:type="dxa"/>
            <w:tcBorders>
              <w:top w:val="nil"/>
              <w:left w:val="nil"/>
              <w:bottom w:val="single" w:color="auto" w:sz="8" w:space="0"/>
              <w:right w:val="nil"/>
            </w:tcBorders>
          </w:tcPr>
          <w:p>
            <w:pPr>
              <w:rPr>
                <w:rFonts w:ascii="宋体" w:hAnsi="宋体"/>
                <w:bCs/>
                <w:sz w:val="18"/>
                <w:szCs w:val="18"/>
              </w:rPr>
            </w:pPr>
          </w:p>
        </w:tc>
        <w:tc>
          <w:tcPr>
            <w:tcW w:w="1080" w:type="dxa"/>
            <w:tcBorders>
              <w:top w:val="nil"/>
              <w:left w:val="nil"/>
              <w:bottom w:val="single" w:color="auto" w:sz="8" w:space="0"/>
              <w:right w:val="nil"/>
            </w:tcBorders>
          </w:tcPr>
          <w:p>
            <w:pPr>
              <w:rPr>
                <w:rFonts w:ascii="宋体" w:hAnsi="宋体"/>
                <w:bCs/>
                <w:sz w:val="18"/>
                <w:szCs w:val="18"/>
              </w:rPr>
            </w:pPr>
          </w:p>
        </w:tc>
        <w:tc>
          <w:tcPr>
            <w:tcW w:w="972" w:type="dxa"/>
            <w:tcBorders>
              <w:top w:val="nil"/>
              <w:left w:val="nil"/>
              <w:bottom w:val="single" w:color="auto" w:sz="8" w:space="0"/>
              <w:right w:val="nil"/>
            </w:tcBorders>
          </w:tcPr>
          <w:p>
            <w:pPr>
              <w:rPr>
                <w:rFonts w:ascii="宋体" w:hAnsi="宋体"/>
                <w:bCs/>
                <w:sz w:val="18"/>
                <w:szCs w:val="18"/>
              </w:rPr>
            </w:pPr>
          </w:p>
        </w:tc>
        <w:tc>
          <w:tcPr>
            <w:tcW w:w="756" w:type="dxa"/>
            <w:tcBorders>
              <w:top w:val="nil"/>
              <w:left w:val="nil"/>
              <w:bottom w:val="single" w:color="auto" w:sz="8" w:space="0"/>
              <w:right w:val="nil"/>
            </w:tcBorders>
          </w:tcPr>
          <w:p>
            <w:pPr>
              <w:rPr>
                <w:rFonts w:ascii="宋体" w:hAnsi="宋体"/>
                <w:bCs/>
                <w:sz w:val="18"/>
                <w:szCs w:val="18"/>
              </w:rPr>
            </w:pPr>
          </w:p>
        </w:tc>
        <w:tc>
          <w:tcPr>
            <w:tcW w:w="864" w:type="dxa"/>
            <w:tcBorders>
              <w:top w:val="nil"/>
              <w:left w:val="nil"/>
              <w:bottom w:val="single" w:color="auto" w:sz="8" w:space="0"/>
              <w:right w:val="nil"/>
            </w:tcBorders>
          </w:tcPr>
          <w:p>
            <w:pPr>
              <w:rPr>
                <w:rFonts w:ascii="宋体" w:hAnsi="宋体"/>
                <w:bCs/>
                <w:sz w:val="18"/>
                <w:szCs w:val="18"/>
              </w:rPr>
            </w:pPr>
          </w:p>
        </w:tc>
        <w:tc>
          <w:tcPr>
            <w:tcW w:w="992" w:type="dxa"/>
            <w:tcBorders>
              <w:top w:val="nil"/>
              <w:left w:val="nil"/>
              <w:bottom w:val="single" w:color="auto" w:sz="8" w:space="0"/>
              <w:right w:val="nil"/>
            </w:tcBorders>
          </w:tcPr>
          <w:p>
            <w:pPr>
              <w:rPr>
                <w:rFonts w:ascii="宋体" w:hAnsi="宋体"/>
                <w:bCs/>
                <w:sz w:val="18"/>
                <w:szCs w:val="18"/>
              </w:rPr>
            </w:pPr>
          </w:p>
        </w:tc>
        <w:tc>
          <w:tcPr>
            <w:tcW w:w="990" w:type="dxa"/>
            <w:tcBorders>
              <w:top w:val="nil"/>
              <w:left w:val="nil"/>
              <w:bottom w:val="single" w:color="auto" w:sz="8" w:space="0"/>
              <w:right w:val="nil"/>
            </w:tcBorders>
          </w:tcPr>
          <w:p>
            <w:pPr>
              <w:rPr>
                <w:rFonts w:ascii="宋体" w:hAnsi="宋体"/>
                <w:bCs/>
                <w:sz w:val="18"/>
                <w:szCs w:val="18"/>
              </w:rPr>
            </w:pPr>
          </w:p>
        </w:tc>
        <w:tc>
          <w:tcPr>
            <w:tcW w:w="829" w:type="dxa"/>
            <w:tcBorders>
              <w:top w:val="nil"/>
              <w:left w:val="nil"/>
              <w:bottom w:val="single" w:color="auto" w:sz="8" w:space="0"/>
              <w:right w:val="nil"/>
            </w:tcBorders>
          </w:tcPr>
          <w:p>
            <w:pPr>
              <w:rPr>
                <w:rFonts w:ascii="宋体" w:hAnsi="宋体"/>
                <w:bCs/>
                <w:sz w:val="18"/>
                <w:szCs w:val="18"/>
              </w:rPr>
            </w:pPr>
          </w:p>
        </w:tc>
        <w:tc>
          <w:tcPr>
            <w:tcW w:w="928" w:type="dxa"/>
            <w:tcBorders>
              <w:top w:val="nil"/>
              <w:left w:val="nil"/>
              <w:bottom w:val="single" w:color="auto" w:sz="8" w:space="0"/>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lang w:eastAsia="zh-CN"/>
        </w:rPr>
        <w:t>单位</w:t>
      </w:r>
      <w:r>
        <w:rPr>
          <w:rFonts w:hint="eastAsia" w:ascii="宋体" w:hAnsi="宋体"/>
          <w:bCs/>
          <w:sz w:val="18"/>
          <w:szCs w:val="18"/>
        </w:rPr>
        <w:t>负责人：         统计负责人：         制表人：        联系电话：      报出日期：</w:t>
      </w:r>
      <w:r>
        <w:rPr>
          <w:rFonts w:hint="eastAsia" w:ascii="宋体" w:hAnsi="宋体"/>
          <w:bCs/>
          <w:sz w:val="18"/>
          <w:szCs w:val="18"/>
          <w:lang w:val="en-US" w:eastAsia="zh-CN"/>
        </w:rPr>
        <w:t xml:space="preserve">２０   </w:t>
      </w:r>
      <w:r>
        <w:rPr>
          <w:rFonts w:hint="eastAsia" w:ascii="宋体" w:hAnsi="宋体"/>
          <w:bCs/>
          <w:sz w:val="18"/>
          <w:szCs w:val="18"/>
        </w:rPr>
        <w:t xml:space="preserve"> 年  月   日</w:t>
      </w:r>
    </w:p>
    <w:p>
      <w:pPr>
        <w:rPr>
          <w:rFonts w:ascii="宋体" w:hAnsi="宋体"/>
          <w:bCs/>
          <w:sz w:val="18"/>
          <w:szCs w:val="18"/>
        </w:rPr>
      </w:pPr>
      <w:r>
        <w:rPr>
          <w:rFonts w:hint="eastAsia" w:ascii="宋体" w:hAnsi="宋体"/>
          <w:bCs/>
          <w:sz w:val="18"/>
          <w:szCs w:val="18"/>
        </w:rPr>
        <w:t>说明：1、本表综合反映报告月份企业开展对外劳务合作业务派出人员的构成情况。</w:t>
      </w:r>
    </w:p>
    <w:p>
      <w:pPr>
        <w:rPr>
          <w:rFonts w:ascii="宋体" w:hAnsi="宋体"/>
          <w:bCs/>
          <w:sz w:val="18"/>
          <w:szCs w:val="18"/>
        </w:rPr>
      </w:pPr>
      <w:r>
        <w:rPr>
          <w:rFonts w:hint="eastAsia" w:ascii="宋体" w:hAnsi="宋体"/>
          <w:bCs/>
          <w:sz w:val="18"/>
          <w:szCs w:val="18"/>
        </w:rPr>
        <w:t xml:space="preserve">      2、本表由企业于月后10日内通过网络传输报送。</w:t>
      </w:r>
    </w:p>
    <w:p>
      <w:pPr>
        <w:rPr>
          <w:rFonts w:ascii="宋体" w:hAnsi="宋体"/>
          <w:bCs/>
          <w:sz w:val="18"/>
          <w:szCs w:val="18"/>
        </w:rPr>
      </w:pPr>
      <w:r>
        <w:rPr>
          <w:rFonts w:hint="eastAsia" w:ascii="宋体" w:hAnsi="宋体"/>
          <w:bCs/>
          <w:sz w:val="18"/>
          <w:szCs w:val="18"/>
        </w:rPr>
        <w:t xml:space="preserve">      3、公有控股经济和非公有控股经济划分标准见附录。</w:t>
      </w:r>
    </w:p>
    <w:p>
      <w:pPr>
        <w:ind w:firstLine="540" w:firstLineChars="300"/>
        <w:rPr>
          <w:rFonts w:ascii="宋体" w:hAnsi="宋体"/>
          <w:bCs/>
          <w:sz w:val="18"/>
          <w:szCs w:val="18"/>
        </w:rPr>
      </w:pPr>
      <w:r>
        <w:rPr>
          <w:rFonts w:hint="eastAsia" w:ascii="宋体" w:hAnsi="宋体"/>
          <w:bCs/>
          <w:sz w:val="18"/>
          <w:szCs w:val="18"/>
        </w:rPr>
        <w:t>4、如国家（地区）和项目涉及派出渔船船员劳务，渔船船员项下应分别填报远洋人数和近海人数。近海指驻在国或地区管辖的水域，远洋是指驻在国或地区管辖以外水域。</w:t>
      </w:r>
    </w:p>
    <w:p>
      <w:pPr>
        <w:jc w:val="center"/>
        <w:rPr>
          <w:rFonts w:hint="eastAsia" w:ascii="宋体" w:hAnsi="宋体"/>
          <w:sz w:val="32"/>
          <w:szCs w:val="32"/>
        </w:rPr>
      </w:pPr>
      <w:r>
        <w:rPr>
          <w:rFonts w:hint="eastAsia" w:ascii="宋体" w:hAnsi="宋体"/>
          <w:sz w:val="32"/>
          <w:szCs w:val="32"/>
        </w:rPr>
        <w:br w:type="page"/>
      </w:r>
    </w:p>
    <w:p>
      <w:pPr>
        <w:jc w:val="center"/>
        <w:rPr>
          <w:rFonts w:ascii="宋体" w:hAnsi="宋体"/>
          <w:sz w:val="32"/>
          <w:szCs w:val="32"/>
        </w:rPr>
      </w:pPr>
      <w:r>
        <w:rPr>
          <w:rFonts w:hint="eastAsia" w:ascii="宋体" w:hAnsi="宋体"/>
          <w:sz w:val="32"/>
          <w:szCs w:val="32"/>
        </w:rPr>
        <w:t>对外劳务合作期末在外人员构成</w:t>
      </w:r>
    </w:p>
    <w:p>
      <w:pPr>
        <w:jc w:val="center"/>
        <w:rPr>
          <w:rFonts w:ascii="宋体" w:hAnsi="宋体"/>
          <w:szCs w:val="21"/>
        </w:rPr>
      </w:pPr>
    </w:p>
    <w:tbl>
      <w:tblPr>
        <w:tblStyle w:val="13"/>
        <w:tblW w:w="9960" w:type="dxa"/>
        <w:tblInd w:w="93" w:type="dxa"/>
        <w:tblLayout w:type="fixed"/>
        <w:tblCellMar>
          <w:top w:w="0" w:type="dxa"/>
          <w:left w:w="108" w:type="dxa"/>
          <w:bottom w:w="0" w:type="dxa"/>
          <w:right w:w="108" w:type="dxa"/>
        </w:tblCellMar>
      </w:tblPr>
      <w:tblGrid>
        <w:gridCol w:w="5500"/>
        <w:gridCol w:w="4460"/>
      </w:tblGrid>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号：LW2</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446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计量单位：人</w:t>
            </w:r>
          </w:p>
        </w:tc>
      </w:tr>
    </w:tbl>
    <w:p>
      <w:pPr>
        <w:ind w:right="780"/>
        <w:jc w:val="center"/>
        <w:rPr>
          <w:rFonts w:ascii="宋体" w:hAnsi="宋体"/>
          <w:bCs/>
          <w:sz w:val="18"/>
          <w:szCs w:val="18"/>
        </w:rPr>
      </w:pPr>
      <w:r>
        <w:rPr>
          <w:rFonts w:hint="eastAsia" w:ascii="宋体" w:hAnsi="宋体"/>
          <w:bCs/>
          <w:sz w:val="18"/>
          <w:szCs w:val="18"/>
        </w:rPr>
        <w:t xml:space="preserve">    </w:t>
      </w:r>
      <w:r>
        <w:rPr>
          <w:rFonts w:hint="eastAsia" w:ascii="宋体" w:hAnsi="宋体"/>
          <w:bCs/>
          <w:sz w:val="18"/>
          <w:szCs w:val="18"/>
          <w:lang w:val="en-US" w:eastAsia="zh-CN"/>
        </w:rPr>
        <w:t xml:space="preserve">２０   </w:t>
      </w:r>
      <w:r>
        <w:rPr>
          <w:rFonts w:hint="eastAsia" w:ascii="宋体" w:hAnsi="宋体"/>
          <w:bCs/>
          <w:sz w:val="18"/>
          <w:szCs w:val="18"/>
        </w:rPr>
        <w:t xml:space="preserve">  年      月</w:t>
      </w:r>
    </w:p>
    <w:tbl>
      <w:tblPr>
        <w:tblStyle w:val="13"/>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38"/>
        <w:gridCol w:w="752"/>
        <w:gridCol w:w="753"/>
        <w:gridCol w:w="676"/>
        <w:gridCol w:w="693"/>
        <w:gridCol w:w="663"/>
        <w:gridCol w:w="592"/>
        <w:gridCol w:w="632"/>
        <w:gridCol w:w="887"/>
        <w:gridCol w:w="586"/>
        <w:gridCol w:w="6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358"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bCs/>
                <w:sz w:val="18"/>
                <w:szCs w:val="18"/>
              </w:rPr>
            </w:pPr>
            <w:r>
              <w:rPr>
                <w:rFonts w:hint="eastAsia" w:ascii="宋体" w:hAnsi="宋体"/>
                <w:bCs/>
                <w:sz w:val="18"/>
                <w:szCs w:val="18"/>
              </w:rPr>
              <w:t xml:space="preserve">      </w:t>
            </w:r>
          </w:p>
          <w:p>
            <w:pPr>
              <w:ind w:firstLine="630" w:firstLineChars="350"/>
              <w:rPr>
                <w:rFonts w:ascii="宋体" w:hAnsi="宋体"/>
                <w:bCs/>
                <w:sz w:val="18"/>
                <w:szCs w:val="18"/>
              </w:rPr>
            </w:pPr>
            <w:r>
              <w:rPr>
                <w:rFonts w:hint="eastAsia" w:ascii="宋体" w:hAnsi="宋体"/>
                <w:bCs/>
                <w:sz w:val="18"/>
                <w:szCs w:val="18"/>
              </w:rPr>
              <w:t>指标</w:t>
            </w:r>
          </w:p>
          <w:p>
            <w:pPr>
              <w:rPr>
                <w:rFonts w:ascii="宋体" w:hAnsi="宋体"/>
                <w:bCs/>
                <w:sz w:val="18"/>
                <w:szCs w:val="18"/>
              </w:rPr>
            </w:pPr>
          </w:p>
          <w:p>
            <w:pPr>
              <w:rPr>
                <w:rFonts w:ascii="宋体" w:hAnsi="宋体"/>
                <w:bCs/>
                <w:sz w:val="18"/>
                <w:szCs w:val="18"/>
              </w:rPr>
            </w:pPr>
          </w:p>
          <w:p>
            <w:pPr>
              <w:rPr>
                <w:rFonts w:ascii="宋体" w:hAnsi="宋体"/>
                <w:bCs/>
                <w:sz w:val="18"/>
                <w:szCs w:val="18"/>
              </w:rPr>
            </w:pPr>
          </w:p>
          <w:p>
            <w:pPr>
              <w:rPr>
                <w:rFonts w:ascii="宋体" w:hAnsi="宋体"/>
                <w:bCs/>
                <w:sz w:val="18"/>
                <w:szCs w:val="18"/>
              </w:rPr>
            </w:pPr>
            <w:r>
              <w:rPr>
                <w:rFonts w:hint="eastAsia" w:ascii="宋体" w:hAnsi="宋体"/>
                <w:bCs/>
                <w:sz w:val="18"/>
                <w:szCs w:val="18"/>
              </w:rPr>
              <w:t>项目名称</w:t>
            </w:r>
          </w:p>
        </w:tc>
        <w:tc>
          <w:tcPr>
            <w:tcW w:w="538"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合 计</w:t>
            </w:r>
          </w:p>
          <w:p>
            <w:pPr>
              <w:jc w:val="center"/>
              <w:rPr>
                <w:rFonts w:ascii="宋体" w:hAnsi="宋体"/>
                <w:bCs/>
                <w:sz w:val="18"/>
                <w:szCs w:val="18"/>
              </w:rPr>
            </w:pPr>
          </w:p>
        </w:tc>
        <w:tc>
          <w:tcPr>
            <w:tcW w:w="2181" w:type="dxa"/>
            <w:gridSpan w:val="3"/>
            <w:tcBorders>
              <w:top w:val="single" w:color="auto" w:sz="8" w:space="0"/>
              <w:left w:val="single" w:color="auto" w:sz="2" w:space="0"/>
              <w:bottom w:val="single" w:color="auto" w:sz="2" w:space="0"/>
              <w:right w:val="single" w:color="auto" w:sz="2" w:space="0"/>
            </w:tcBorders>
            <w:vAlign w:val="center"/>
          </w:tcPr>
          <w:p>
            <w:pPr>
              <w:ind w:left="-92" w:leftChars="-44" w:right="-126" w:rightChars="-60"/>
              <w:jc w:val="center"/>
              <w:rPr>
                <w:rFonts w:ascii="宋体" w:hAnsi="宋体"/>
                <w:bCs/>
                <w:sz w:val="18"/>
                <w:szCs w:val="18"/>
              </w:rPr>
            </w:pPr>
            <w:r>
              <w:rPr>
                <w:rFonts w:hint="eastAsia" w:ascii="宋体" w:hAnsi="宋体"/>
                <w:bCs/>
                <w:sz w:val="18"/>
                <w:szCs w:val="18"/>
              </w:rPr>
              <w:t>农、林、牧、渔业　</w:t>
            </w:r>
          </w:p>
        </w:tc>
        <w:tc>
          <w:tcPr>
            <w:tcW w:w="693"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采</w:t>
            </w:r>
          </w:p>
          <w:p>
            <w:pPr>
              <w:jc w:val="center"/>
              <w:rPr>
                <w:rFonts w:ascii="宋体" w:hAnsi="宋体"/>
                <w:bCs/>
                <w:sz w:val="18"/>
                <w:szCs w:val="18"/>
              </w:rPr>
            </w:pPr>
            <w:r>
              <w:rPr>
                <w:rFonts w:hint="eastAsia" w:ascii="宋体" w:hAnsi="宋体"/>
                <w:bCs/>
                <w:sz w:val="18"/>
                <w:szCs w:val="18"/>
              </w:rPr>
              <w:t>矿</w:t>
            </w:r>
          </w:p>
          <w:p>
            <w:pPr>
              <w:jc w:val="center"/>
              <w:rPr>
                <w:rFonts w:ascii="宋体" w:hAnsi="宋体"/>
                <w:bCs/>
                <w:sz w:val="18"/>
                <w:szCs w:val="18"/>
              </w:rPr>
            </w:pPr>
            <w:r>
              <w:rPr>
                <w:rFonts w:hint="eastAsia" w:ascii="宋体" w:hAnsi="宋体"/>
                <w:bCs/>
                <w:sz w:val="18"/>
                <w:szCs w:val="18"/>
              </w:rPr>
              <w:t>业</w:t>
            </w:r>
          </w:p>
          <w:p>
            <w:pPr>
              <w:jc w:val="center"/>
              <w:rPr>
                <w:rFonts w:ascii="宋体" w:hAnsi="宋体"/>
                <w:bCs/>
                <w:sz w:val="18"/>
                <w:szCs w:val="18"/>
              </w:rPr>
            </w:pPr>
          </w:p>
        </w:tc>
        <w:tc>
          <w:tcPr>
            <w:tcW w:w="3360" w:type="dxa"/>
            <w:gridSpan w:val="5"/>
            <w:tcBorders>
              <w:top w:val="single" w:color="auto" w:sz="8"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制造业</w:t>
            </w:r>
          </w:p>
        </w:tc>
        <w:tc>
          <w:tcPr>
            <w:tcW w:w="620"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建</w:t>
            </w:r>
          </w:p>
          <w:p>
            <w:pPr>
              <w:jc w:val="center"/>
              <w:rPr>
                <w:rFonts w:ascii="宋体" w:hAnsi="宋体"/>
                <w:bCs/>
                <w:sz w:val="18"/>
                <w:szCs w:val="18"/>
              </w:rPr>
            </w:pPr>
            <w:r>
              <w:rPr>
                <w:rFonts w:hint="eastAsia" w:ascii="宋体" w:hAnsi="宋体"/>
                <w:bCs/>
                <w:sz w:val="18"/>
                <w:szCs w:val="18"/>
              </w:rPr>
              <w:t>筑</w:t>
            </w:r>
          </w:p>
          <w:p>
            <w:pPr>
              <w:jc w:val="center"/>
              <w:rPr>
                <w:rFonts w:ascii="宋体" w:hAnsi="宋体"/>
                <w:bCs/>
                <w:sz w:val="18"/>
                <w:szCs w:val="18"/>
              </w:rPr>
            </w:pPr>
            <w:r>
              <w:rPr>
                <w:rFonts w:hint="eastAsia" w:ascii="宋体" w:hAnsi="宋体"/>
                <w:bCs/>
                <w:sz w:val="18"/>
                <w:szCs w:val="18"/>
              </w:rPr>
              <w:t>业</w:t>
            </w:r>
          </w:p>
        </w:tc>
        <w:tc>
          <w:tcPr>
            <w:tcW w:w="1065" w:type="dxa"/>
            <w:vMerge w:val="restart"/>
            <w:tcBorders>
              <w:top w:val="single" w:color="auto" w:sz="8" w:space="0"/>
              <w:left w:val="single" w:color="auto" w:sz="2" w:space="0"/>
              <w:bottom w:val="single" w:color="auto" w:sz="2" w:space="0"/>
              <w:right w:val="nil"/>
            </w:tcBorders>
            <w:vAlign w:val="center"/>
          </w:tcPr>
          <w:p>
            <w:pPr>
              <w:widowControl/>
              <w:jc w:val="left"/>
              <w:rPr>
                <w:rFonts w:ascii="宋体" w:hAnsi="宋体"/>
                <w:bCs/>
                <w:sz w:val="18"/>
                <w:szCs w:val="18"/>
              </w:rPr>
            </w:pPr>
          </w:p>
          <w:p>
            <w:pPr>
              <w:widowControl/>
              <w:jc w:val="left"/>
              <w:rPr>
                <w:rFonts w:ascii="宋体" w:hAnsi="宋体"/>
                <w:bCs/>
                <w:sz w:val="18"/>
                <w:szCs w:val="18"/>
              </w:rPr>
            </w:pPr>
            <w:r>
              <w:rPr>
                <w:rFonts w:hint="eastAsia" w:ascii="宋体" w:hAnsi="宋体"/>
                <w:bCs/>
                <w:sz w:val="18"/>
                <w:szCs w:val="18"/>
              </w:rPr>
              <w:t>居民服务、修理和其他服务业</w:t>
            </w:r>
          </w:p>
          <w:p>
            <w:pPr>
              <w:widowControl/>
              <w:jc w:val="left"/>
              <w:rPr>
                <w:rFonts w:ascii="宋体" w:hAnsi="宋体"/>
                <w:bCs/>
                <w:sz w:val="18"/>
                <w:szCs w:val="18"/>
              </w:rPr>
            </w:pPr>
          </w:p>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1358"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538"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2"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小计</w:t>
            </w:r>
          </w:p>
        </w:tc>
        <w:tc>
          <w:tcPr>
            <w:tcW w:w="1429" w:type="dxa"/>
            <w:gridSpan w:val="2"/>
            <w:tcBorders>
              <w:top w:val="single" w:color="auto" w:sz="2"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其中：</w:t>
            </w:r>
          </w:p>
        </w:tc>
        <w:tc>
          <w:tcPr>
            <w:tcW w:w="69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663" w:type="dxa"/>
            <w:vMerge w:val="restart"/>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2697" w:type="dxa"/>
            <w:gridSpan w:val="4"/>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其中：</w:t>
            </w:r>
          </w:p>
        </w:tc>
        <w:tc>
          <w:tcPr>
            <w:tcW w:w="62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1065" w:type="dxa"/>
            <w:vMerge w:val="continue"/>
            <w:tcBorders>
              <w:top w:val="single" w:color="auto" w:sz="2" w:space="0"/>
              <w:left w:val="single" w:color="auto" w:sz="2" w:space="0"/>
              <w:bottom w:val="single" w:color="auto" w:sz="2" w:space="0"/>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358"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538"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753" w:type="dxa"/>
            <w:tcBorders>
              <w:top w:val="single" w:color="auto" w:sz="2" w:space="0"/>
              <w:left w:val="single" w:color="auto" w:sz="2" w:space="0"/>
              <w:bottom w:val="single" w:color="auto" w:sz="2" w:space="0"/>
              <w:right w:val="single" w:color="auto" w:sz="2" w:space="0"/>
            </w:tcBorders>
            <w:vAlign w:val="center"/>
          </w:tcPr>
          <w:p>
            <w:pPr>
              <w:ind w:left="103" w:leftChars="49"/>
              <w:jc w:val="center"/>
              <w:rPr>
                <w:rFonts w:ascii="宋体" w:hAnsi="宋体"/>
                <w:bCs/>
                <w:sz w:val="18"/>
                <w:szCs w:val="18"/>
              </w:rPr>
            </w:pPr>
            <w:r>
              <w:rPr>
                <w:rFonts w:hint="eastAsia" w:ascii="宋体" w:hAnsi="宋体"/>
                <w:bCs/>
                <w:sz w:val="18"/>
                <w:szCs w:val="18"/>
              </w:rPr>
              <w:t>渔船船员</w:t>
            </w:r>
          </w:p>
        </w:tc>
        <w:tc>
          <w:tcPr>
            <w:tcW w:w="67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农业</w:t>
            </w:r>
          </w:p>
          <w:p>
            <w:pPr>
              <w:jc w:val="center"/>
              <w:rPr>
                <w:rFonts w:ascii="宋体" w:hAnsi="宋体"/>
                <w:bCs/>
                <w:sz w:val="18"/>
                <w:szCs w:val="18"/>
              </w:rPr>
            </w:pPr>
            <w:r>
              <w:rPr>
                <w:rFonts w:hint="eastAsia" w:ascii="宋体" w:hAnsi="宋体"/>
                <w:bCs/>
                <w:sz w:val="18"/>
                <w:szCs w:val="18"/>
              </w:rPr>
              <w:t>种植</w:t>
            </w:r>
          </w:p>
        </w:tc>
        <w:tc>
          <w:tcPr>
            <w:tcW w:w="69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663"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592" w:type="dxa"/>
            <w:tcBorders>
              <w:top w:val="single" w:color="auto" w:sz="2"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纺织           服装</w:t>
            </w:r>
          </w:p>
        </w:tc>
        <w:tc>
          <w:tcPr>
            <w:tcW w:w="63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电子</w:t>
            </w:r>
          </w:p>
        </w:tc>
        <w:tc>
          <w:tcPr>
            <w:tcW w:w="88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食品加工制造</w:t>
            </w:r>
          </w:p>
        </w:tc>
        <w:tc>
          <w:tcPr>
            <w:tcW w:w="5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机械</w:t>
            </w:r>
          </w:p>
          <w:p>
            <w:pPr>
              <w:jc w:val="center"/>
              <w:rPr>
                <w:rFonts w:ascii="宋体" w:hAnsi="宋体"/>
                <w:bCs/>
                <w:sz w:val="18"/>
                <w:szCs w:val="18"/>
              </w:rPr>
            </w:pPr>
            <w:r>
              <w:rPr>
                <w:rFonts w:hint="eastAsia" w:ascii="宋体" w:hAnsi="宋体"/>
                <w:bCs/>
                <w:sz w:val="18"/>
                <w:szCs w:val="18"/>
              </w:rPr>
              <w:t>加工</w:t>
            </w:r>
          </w:p>
        </w:tc>
        <w:tc>
          <w:tcPr>
            <w:tcW w:w="62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1065" w:type="dxa"/>
            <w:vMerge w:val="continue"/>
            <w:tcBorders>
              <w:top w:val="single" w:color="auto" w:sz="2" w:space="0"/>
              <w:left w:val="single" w:color="auto" w:sz="2" w:space="0"/>
              <w:bottom w:val="single" w:color="auto" w:sz="2" w:space="0"/>
              <w:right w:val="nil"/>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single" w:color="auto" w:sz="2" w:space="0"/>
              <w:left w:val="nil"/>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甲</w:t>
            </w:r>
          </w:p>
        </w:tc>
        <w:tc>
          <w:tcPr>
            <w:tcW w:w="538"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w:t>
            </w:r>
          </w:p>
        </w:tc>
        <w:tc>
          <w:tcPr>
            <w:tcW w:w="75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w:t>
            </w:r>
          </w:p>
        </w:tc>
        <w:tc>
          <w:tcPr>
            <w:tcW w:w="75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3</w:t>
            </w:r>
          </w:p>
        </w:tc>
        <w:tc>
          <w:tcPr>
            <w:tcW w:w="67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4</w:t>
            </w:r>
          </w:p>
        </w:tc>
        <w:tc>
          <w:tcPr>
            <w:tcW w:w="69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5</w:t>
            </w:r>
          </w:p>
        </w:tc>
        <w:tc>
          <w:tcPr>
            <w:tcW w:w="663"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6</w:t>
            </w:r>
          </w:p>
        </w:tc>
        <w:tc>
          <w:tcPr>
            <w:tcW w:w="59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7</w:t>
            </w:r>
          </w:p>
        </w:tc>
        <w:tc>
          <w:tcPr>
            <w:tcW w:w="63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8</w:t>
            </w:r>
          </w:p>
        </w:tc>
        <w:tc>
          <w:tcPr>
            <w:tcW w:w="887"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9</w:t>
            </w:r>
          </w:p>
        </w:tc>
        <w:tc>
          <w:tcPr>
            <w:tcW w:w="58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10</w:t>
            </w:r>
          </w:p>
        </w:tc>
        <w:tc>
          <w:tcPr>
            <w:tcW w:w="620"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11</w:t>
            </w:r>
          </w:p>
        </w:tc>
        <w:tc>
          <w:tcPr>
            <w:tcW w:w="1065" w:type="dxa"/>
            <w:tcBorders>
              <w:top w:val="single" w:color="auto" w:sz="2" w:space="0"/>
              <w:left w:val="single" w:color="auto" w:sz="2" w:space="0"/>
              <w:bottom w:val="single" w:color="auto" w:sz="8" w:space="0"/>
              <w:right w:val="nil"/>
            </w:tcBorders>
          </w:tcPr>
          <w:p>
            <w:pPr>
              <w:jc w:val="center"/>
              <w:rPr>
                <w:rFonts w:ascii="宋体" w:hAnsi="宋体"/>
                <w:bCs/>
                <w:sz w:val="18"/>
                <w:szCs w:val="18"/>
              </w:rPr>
            </w:pPr>
            <w:r>
              <w:rPr>
                <w:rFonts w:hint="eastAsia" w:ascii="宋体" w:hAnsi="宋体"/>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single" w:color="auto" w:sz="8" w:space="0"/>
              <w:left w:val="nil"/>
              <w:bottom w:val="nil"/>
              <w:right w:val="single" w:color="auto" w:sz="2" w:space="0"/>
            </w:tcBorders>
          </w:tcPr>
          <w:p>
            <w:pPr>
              <w:jc w:val="center"/>
              <w:rPr>
                <w:rFonts w:ascii="宋体" w:hAnsi="宋体"/>
                <w:bCs/>
                <w:sz w:val="18"/>
                <w:szCs w:val="18"/>
              </w:rPr>
            </w:pPr>
            <w:r>
              <w:rPr>
                <w:rFonts w:hint="eastAsia" w:ascii="宋体" w:hAnsi="宋体"/>
                <w:bCs/>
                <w:sz w:val="18"/>
                <w:szCs w:val="18"/>
              </w:rPr>
              <w:t>合    计</w:t>
            </w:r>
          </w:p>
        </w:tc>
        <w:tc>
          <w:tcPr>
            <w:tcW w:w="538" w:type="dxa"/>
            <w:tcBorders>
              <w:top w:val="single" w:color="auto" w:sz="8" w:space="0"/>
              <w:left w:val="single" w:color="auto" w:sz="2" w:space="0"/>
              <w:bottom w:val="nil"/>
              <w:right w:val="nil"/>
            </w:tcBorders>
          </w:tcPr>
          <w:p>
            <w:pPr>
              <w:rPr>
                <w:rFonts w:ascii="宋体" w:hAnsi="宋体"/>
                <w:bCs/>
                <w:sz w:val="18"/>
                <w:szCs w:val="18"/>
              </w:rPr>
            </w:pPr>
          </w:p>
        </w:tc>
        <w:tc>
          <w:tcPr>
            <w:tcW w:w="752" w:type="dxa"/>
            <w:tcBorders>
              <w:top w:val="single" w:color="auto" w:sz="8" w:space="0"/>
              <w:left w:val="nil"/>
              <w:bottom w:val="nil"/>
              <w:right w:val="nil"/>
            </w:tcBorders>
          </w:tcPr>
          <w:p>
            <w:pPr>
              <w:rPr>
                <w:rFonts w:ascii="宋体" w:hAnsi="宋体"/>
                <w:bCs/>
                <w:sz w:val="18"/>
                <w:szCs w:val="18"/>
              </w:rPr>
            </w:pPr>
          </w:p>
        </w:tc>
        <w:tc>
          <w:tcPr>
            <w:tcW w:w="753" w:type="dxa"/>
            <w:tcBorders>
              <w:top w:val="single" w:color="auto" w:sz="8" w:space="0"/>
              <w:left w:val="nil"/>
              <w:bottom w:val="nil"/>
              <w:right w:val="nil"/>
            </w:tcBorders>
          </w:tcPr>
          <w:p>
            <w:pPr>
              <w:rPr>
                <w:rFonts w:ascii="宋体" w:hAnsi="宋体"/>
                <w:bCs/>
                <w:sz w:val="18"/>
                <w:szCs w:val="18"/>
              </w:rPr>
            </w:pPr>
          </w:p>
        </w:tc>
        <w:tc>
          <w:tcPr>
            <w:tcW w:w="676" w:type="dxa"/>
            <w:tcBorders>
              <w:top w:val="single" w:color="auto" w:sz="8" w:space="0"/>
              <w:left w:val="nil"/>
              <w:bottom w:val="nil"/>
              <w:right w:val="nil"/>
            </w:tcBorders>
          </w:tcPr>
          <w:p>
            <w:pPr>
              <w:rPr>
                <w:rFonts w:ascii="宋体" w:hAnsi="宋体"/>
                <w:bCs/>
                <w:sz w:val="18"/>
                <w:szCs w:val="18"/>
              </w:rPr>
            </w:pPr>
          </w:p>
        </w:tc>
        <w:tc>
          <w:tcPr>
            <w:tcW w:w="693" w:type="dxa"/>
            <w:tcBorders>
              <w:top w:val="single" w:color="auto" w:sz="8" w:space="0"/>
              <w:left w:val="nil"/>
              <w:bottom w:val="nil"/>
              <w:right w:val="nil"/>
            </w:tcBorders>
          </w:tcPr>
          <w:p>
            <w:pPr>
              <w:rPr>
                <w:rFonts w:ascii="宋体" w:hAnsi="宋体"/>
                <w:bCs/>
                <w:sz w:val="18"/>
                <w:szCs w:val="18"/>
              </w:rPr>
            </w:pPr>
          </w:p>
        </w:tc>
        <w:tc>
          <w:tcPr>
            <w:tcW w:w="663" w:type="dxa"/>
            <w:tcBorders>
              <w:top w:val="single" w:color="auto" w:sz="8" w:space="0"/>
              <w:left w:val="nil"/>
              <w:bottom w:val="nil"/>
              <w:right w:val="nil"/>
            </w:tcBorders>
          </w:tcPr>
          <w:p>
            <w:pPr>
              <w:rPr>
                <w:rFonts w:ascii="宋体" w:hAnsi="宋体"/>
                <w:bCs/>
                <w:sz w:val="18"/>
                <w:szCs w:val="18"/>
              </w:rPr>
            </w:pPr>
          </w:p>
        </w:tc>
        <w:tc>
          <w:tcPr>
            <w:tcW w:w="592" w:type="dxa"/>
            <w:tcBorders>
              <w:top w:val="single" w:color="auto" w:sz="8" w:space="0"/>
              <w:left w:val="nil"/>
              <w:bottom w:val="nil"/>
              <w:right w:val="nil"/>
            </w:tcBorders>
          </w:tcPr>
          <w:p>
            <w:pPr>
              <w:rPr>
                <w:rFonts w:ascii="宋体" w:hAnsi="宋体"/>
                <w:bCs/>
                <w:sz w:val="18"/>
                <w:szCs w:val="18"/>
              </w:rPr>
            </w:pPr>
          </w:p>
        </w:tc>
        <w:tc>
          <w:tcPr>
            <w:tcW w:w="632" w:type="dxa"/>
            <w:tcBorders>
              <w:top w:val="single" w:color="auto" w:sz="8" w:space="0"/>
              <w:left w:val="nil"/>
              <w:bottom w:val="nil"/>
              <w:right w:val="nil"/>
            </w:tcBorders>
          </w:tcPr>
          <w:p>
            <w:pPr>
              <w:rPr>
                <w:rFonts w:ascii="宋体" w:hAnsi="宋体"/>
                <w:bCs/>
                <w:sz w:val="18"/>
                <w:szCs w:val="18"/>
              </w:rPr>
            </w:pPr>
          </w:p>
        </w:tc>
        <w:tc>
          <w:tcPr>
            <w:tcW w:w="887" w:type="dxa"/>
            <w:tcBorders>
              <w:top w:val="single" w:color="auto" w:sz="8" w:space="0"/>
              <w:left w:val="nil"/>
              <w:bottom w:val="nil"/>
              <w:right w:val="nil"/>
            </w:tcBorders>
          </w:tcPr>
          <w:p>
            <w:pPr>
              <w:rPr>
                <w:rFonts w:ascii="宋体" w:hAnsi="宋体"/>
                <w:bCs/>
                <w:sz w:val="18"/>
                <w:szCs w:val="18"/>
              </w:rPr>
            </w:pPr>
          </w:p>
        </w:tc>
        <w:tc>
          <w:tcPr>
            <w:tcW w:w="586" w:type="dxa"/>
            <w:tcBorders>
              <w:top w:val="single" w:color="auto" w:sz="8" w:space="0"/>
              <w:left w:val="nil"/>
              <w:bottom w:val="nil"/>
              <w:right w:val="nil"/>
            </w:tcBorders>
          </w:tcPr>
          <w:p>
            <w:pPr>
              <w:rPr>
                <w:rFonts w:ascii="宋体" w:hAnsi="宋体"/>
                <w:bCs/>
                <w:sz w:val="18"/>
                <w:szCs w:val="18"/>
              </w:rPr>
            </w:pPr>
          </w:p>
        </w:tc>
        <w:tc>
          <w:tcPr>
            <w:tcW w:w="620" w:type="dxa"/>
            <w:tcBorders>
              <w:top w:val="single" w:color="auto" w:sz="8" w:space="0"/>
              <w:left w:val="nil"/>
              <w:bottom w:val="nil"/>
              <w:right w:val="nil"/>
            </w:tcBorders>
          </w:tcPr>
          <w:p>
            <w:pPr>
              <w:rPr>
                <w:rFonts w:ascii="宋体" w:hAnsi="宋体"/>
                <w:bCs/>
                <w:sz w:val="18"/>
                <w:szCs w:val="18"/>
              </w:rPr>
            </w:pPr>
          </w:p>
        </w:tc>
        <w:tc>
          <w:tcPr>
            <w:tcW w:w="1065" w:type="dxa"/>
            <w:tcBorders>
              <w:top w:val="single" w:color="auto" w:sz="8" w:space="0"/>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rPr>
                <w:rFonts w:ascii="宋体" w:hAnsi="宋体"/>
                <w:bCs/>
                <w:sz w:val="18"/>
                <w:szCs w:val="18"/>
              </w:rPr>
            </w:pPr>
            <w:r>
              <w:rPr>
                <w:rFonts w:hint="eastAsia" w:ascii="宋体" w:hAnsi="宋体"/>
                <w:bCs/>
                <w:sz w:val="18"/>
                <w:szCs w:val="18"/>
              </w:rPr>
              <w:t>XX国家（地区）</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620" w:type="dxa"/>
            <w:tcBorders>
              <w:top w:val="nil"/>
              <w:left w:val="nil"/>
              <w:bottom w:val="nil"/>
              <w:right w:val="nil"/>
            </w:tcBorders>
          </w:tcPr>
          <w:p>
            <w:pPr>
              <w:rPr>
                <w:rFonts w:ascii="宋体" w:hAnsi="宋体"/>
                <w:bCs/>
                <w:sz w:val="18"/>
                <w:szCs w:val="18"/>
              </w:rPr>
            </w:pPr>
          </w:p>
        </w:tc>
        <w:tc>
          <w:tcPr>
            <w:tcW w:w="106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rPr>
                <w:rFonts w:ascii="宋体" w:hAnsi="宋体"/>
                <w:bCs/>
                <w:sz w:val="18"/>
                <w:szCs w:val="18"/>
              </w:rPr>
            </w:pPr>
            <w:r>
              <w:rPr>
                <w:rFonts w:hint="eastAsia" w:ascii="宋体" w:hAnsi="宋体"/>
                <w:bCs/>
                <w:sz w:val="18"/>
                <w:szCs w:val="18"/>
              </w:rPr>
              <w:t xml:space="preserve">   XX项目</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620" w:type="dxa"/>
            <w:tcBorders>
              <w:top w:val="nil"/>
              <w:left w:val="nil"/>
              <w:bottom w:val="nil"/>
              <w:right w:val="nil"/>
            </w:tcBorders>
          </w:tcPr>
          <w:p>
            <w:pPr>
              <w:rPr>
                <w:rFonts w:ascii="宋体" w:hAnsi="宋体"/>
                <w:bCs/>
                <w:sz w:val="18"/>
                <w:szCs w:val="18"/>
              </w:rPr>
            </w:pPr>
          </w:p>
        </w:tc>
        <w:tc>
          <w:tcPr>
            <w:tcW w:w="106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nil"/>
              <w:right w:val="single" w:color="auto" w:sz="2" w:space="0"/>
            </w:tcBorders>
          </w:tcPr>
          <w:p>
            <w:pPr>
              <w:ind w:firstLine="540" w:firstLineChars="300"/>
              <w:rPr>
                <w:rFonts w:ascii="宋体" w:hAnsi="宋体"/>
                <w:bCs/>
                <w:sz w:val="18"/>
                <w:szCs w:val="18"/>
              </w:rPr>
            </w:pPr>
            <w:r>
              <w:rPr>
                <w:rFonts w:ascii="宋体" w:hAnsi="宋体"/>
                <w:bCs/>
                <w:sz w:val="18"/>
                <w:szCs w:val="18"/>
              </w:rPr>
              <w:t>•</w:t>
            </w:r>
          </w:p>
        </w:tc>
        <w:tc>
          <w:tcPr>
            <w:tcW w:w="538" w:type="dxa"/>
            <w:tcBorders>
              <w:top w:val="nil"/>
              <w:left w:val="single" w:color="auto" w:sz="2" w:space="0"/>
              <w:bottom w:val="nil"/>
              <w:right w:val="nil"/>
            </w:tcBorders>
          </w:tcPr>
          <w:p>
            <w:pPr>
              <w:rPr>
                <w:rFonts w:ascii="宋体" w:hAnsi="宋体"/>
                <w:bCs/>
                <w:sz w:val="18"/>
                <w:szCs w:val="18"/>
              </w:rPr>
            </w:pPr>
          </w:p>
        </w:tc>
        <w:tc>
          <w:tcPr>
            <w:tcW w:w="752" w:type="dxa"/>
            <w:tcBorders>
              <w:top w:val="nil"/>
              <w:left w:val="nil"/>
              <w:bottom w:val="nil"/>
              <w:right w:val="nil"/>
            </w:tcBorders>
          </w:tcPr>
          <w:p>
            <w:pPr>
              <w:rPr>
                <w:rFonts w:ascii="宋体" w:hAnsi="宋体"/>
                <w:bCs/>
                <w:sz w:val="18"/>
                <w:szCs w:val="18"/>
              </w:rPr>
            </w:pPr>
          </w:p>
        </w:tc>
        <w:tc>
          <w:tcPr>
            <w:tcW w:w="753" w:type="dxa"/>
            <w:tcBorders>
              <w:top w:val="nil"/>
              <w:left w:val="nil"/>
              <w:bottom w:val="nil"/>
              <w:right w:val="nil"/>
            </w:tcBorders>
          </w:tcPr>
          <w:p>
            <w:pPr>
              <w:rPr>
                <w:rFonts w:ascii="宋体" w:hAnsi="宋体"/>
                <w:bCs/>
                <w:sz w:val="18"/>
                <w:szCs w:val="18"/>
              </w:rPr>
            </w:pPr>
          </w:p>
        </w:tc>
        <w:tc>
          <w:tcPr>
            <w:tcW w:w="676" w:type="dxa"/>
            <w:tcBorders>
              <w:top w:val="nil"/>
              <w:left w:val="nil"/>
              <w:bottom w:val="nil"/>
              <w:right w:val="nil"/>
            </w:tcBorders>
          </w:tcPr>
          <w:p>
            <w:pPr>
              <w:rPr>
                <w:rFonts w:ascii="宋体" w:hAnsi="宋体"/>
                <w:bCs/>
                <w:sz w:val="18"/>
                <w:szCs w:val="18"/>
              </w:rPr>
            </w:pPr>
          </w:p>
        </w:tc>
        <w:tc>
          <w:tcPr>
            <w:tcW w:w="693" w:type="dxa"/>
            <w:tcBorders>
              <w:top w:val="nil"/>
              <w:left w:val="nil"/>
              <w:bottom w:val="nil"/>
              <w:right w:val="nil"/>
            </w:tcBorders>
          </w:tcPr>
          <w:p>
            <w:pPr>
              <w:rPr>
                <w:rFonts w:ascii="宋体" w:hAnsi="宋体"/>
                <w:bCs/>
                <w:sz w:val="18"/>
                <w:szCs w:val="18"/>
              </w:rPr>
            </w:pPr>
          </w:p>
        </w:tc>
        <w:tc>
          <w:tcPr>
            <w:tcW w:w="663" w:type="dxa"/>
            <w:tcBorders>
              <w:top w:val="nil"/>
              <w:left w:val="nil"/>
              <w:bottom w:val="nil"/>
              <w:right w:val="nil"/>
            </w:tcBorders>
          </w:tcPr>
          <w:p>
            <w:pPr>
              <w:rPr>
                <w:rFonts w:ascii="宋体" w:hAnsi="宋体"/>
                <w:bCs/>
                <w:sz w:val="18"/>
                <w:szCs w:val="18"/>
              </w:rPr>
            </w:pPr>
          </w:p>
        </w:tc>
        <w:tc>
          <w:tcPr>
            <w:tcW w:w="592" w:type="dxa"/>
            <w:tcBorders>
              <w:top w:val="nil"/>
              <w:left w:val="nil"/>
              <w:bottom w:val="nil"/>
              <w:right w:val="nil"/>
            </w:tcBorders>
          </w:tcPr>
          <w:p>
            <w:pPr>
              <w:rPr>
                <w:rFonts w:ascii="宋体" w:hAnsi="宋体"/>
                <w:bCs/>
                <w:sz w:val="18"/>
                <w:szCs w:val="18"/>
              </w:rPr>
            </w:pPr>
          </w:p>
        </w:tc>
        <w:tc>
          <w:tcPr>
            <w:tcW w:w="632" w:type="dxa"/>
            <w:tcBorders>
              <w:top w:val="nil"/>
              <w:left w:val="nil"/>
              <w:bottom w:val="nil"/>
              <w:right w:val="nil"/>
            </w:tcBorders>
          </w:tcPr>
          <w:p>
            <w:pPr>
              <w:rPr>
                <w:rFonts w:ascii="宋体" w:hAnsi="宋体"/>
                <w:bCs/>
                <w:sz w:val="18"/>
                <w:szCs w:val="18"/>
              </w:rPr>
            </w:pPr>
          </w:p>
        </w:tc>
        <w:tc>
          <w:tcPr>
            <w:tcW w:w="887" w:type="dxa"/>
            <w:tcBorders>
              <w:top w:val="nil"/>
              <w:left w:val="nil"/>
              <w:bottom w:val="nil"/>
              <w:right w:val="nil"/>
            </w:tcBorders>
          </w:tcPr>
          <w:p>
            <w:pPr>
              <w:rPr>
                <w:rFonts w:ascii="宋体" w:hAnsi="宋体"/>
                <w:bCs/>
                <w:sz w:val="18"/>
                <w:szCs w:val="18"/>
              </w:rPr>
            </w:pPr>
          </w:p>
        </w:tc>
        <w:tc>
          <w:tcPr>
            <w:tcW w:w="586" w:type="dxa"/>
            <w:tcBorders>
              <w:top w:val="nil"/>
              <w:left w:val="nil"/>
              <w:bottom w:val="nil"/>
              <w:right w:val="nil"/>
            </w:tcBorders>
          </w:tcPr>
          <w:p>
            <w:pPr>
              <w:rPr>
                <w:rFonts w:ascii="宋体" w:hAnsi="宋体"/>
                <w:bCs/>
                <w:sz w:val="18"/>
                <w:szCs w:val="18"/>
              </w:rPr>
            </w:pPr>
          </w:p>
        </w:tc>
        <w:tc>
          <w:tcPr>
            <w:tcW w:w="620" w:type="dxa"/>
            <w:tcBorders>
              <w:top w:val="nil"/>
              <w:left w:val="nil"/>
              <w:bottom w:val="nil"/>
              <w:right w:val="nil"/>
            </w:tcBorders>
          </w:tcPr>
          <w:p>
            <w:pPr>
              <w:rPr>
                <w:rFonts w:ascii="宋体" w:hAnsi="宋体"/>
                <w:bCs/>
                <w:sz w:val="18"/>
                <w:szCs w:val="18"/>
              </w:rPr>
            </w:pPr>
          </w:p>
        </w:tc>
        <w:tc>
          <w:tcPr>
            <w:tcW w:w="106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Borders>
              <w:top w:val="nil"/>
              <w:left w:val="nil"/>
              <w:bottom w:val="single" w:color="auto" w:sz="8" w:space="0"/>
              <w:right w:val="single" w:color="auto" w:sz="2" w:space="0"/>
            </w:tcBorders>
          </w:tcPr>
          <w:p>
            <w:pPr>
              <w:ind w:firstLine="540" w:firstLineChars="300"/>
              <w:rPr>
                <w:rFonts w:ascii="宋体" w:hAnsi="宋体"/>
                <w:bCs/>
                <w:sz w:val="18"/>
                <w:szCs w:val="18"/>
              </w:rPr>
            </w:pPr>
            <w:r>
              <w:rPr>
                <w:rFonts w:ascii="宋体" w:hAnsi="宋体"/>
                <w:bCs/>
                <w:sz w:val="18"/>
                <w:szCs w:val="18"/>
              </w:rPr>
              <w:t>•</w:t>
            </w:r>
          </w:p>
        </w:tc>
        <w:tc>
          <w:tcPr>
            <w:tcW w:w="538" w:type="dxa"/>
            <w:tcBorders>
              <w:top w:val="nil"/>
              <w:left w:val="single" w:color="auto" w:sz="2" w:space="0"/>
              <w:bottom w:val="single" w:color="auto" w:sz="8" w:space="0"/>
              <w:right w:val="nil"/>
            </w:tcBorders>
          </w:tcPr>
          <w:p>
            <w:pPr>
              <w:rPr>
                <w:rFonts w:ascii="宋体" w:hAnsi="宋体"/>
                <w:bCs/>
                <w:sz w:val="18"/>
                <w:szCs w:val="18"/>
              </w:rPr>
            </w:pPr>
          </w:p>
        </w:tc>
        <w:tc>
          <w:tcPr>
            <w:tcW w:w="752" w:type="dxa"/>
            <w:tcBorders>
              <w:top w:val="nil"/>
              <w:left w:val="nil"/>
              <w:bottom w:val="single" w:color="auto" w:sz="8" w:space="0"/>
              <w:right w:val="nil"/>
            </w:tcBorders>
          </w:tcPr>
          <w:p>
            <w:pPr>
              <w:rPr>
                <w:rFonts w:ascii="宋体" w:hAnsi="宋体"/>
                <w:bCs/>
                <w:sz w:val="18"/>
                <w:szCs w:val="18"/>
              </w:rPr>
            </w:pPr>
          </w:p>
        </w:tc>
        <w:tc>
          <w:tcPr>
            <w:tcW w:w="753" w:type="dxa"/>
            <w:tcBorders>
              <w:top w:val="nil"/>
              <w:left w:val="nil"/>
              <w:bottom w:val="single" w:color="auto" w:sz="8" w:space="0"/>
              <w:right w:val="nil"/>
            </w:tcBorders>
          </w:tcPr>
          <w:p>
            <w:pPr>
              <w:rPr>
                <w:rFonts w:ascii="宋体" w:hAnsi="宋体"/>
                <w:bCs/>
                <w:sz w:val="18"/>
                <w:szCs w:val="18"/>
              </w:rPr>
            </w:pPr>
          </w:p>
        </w:tc>
        <w:tc>
          <w:tcPr>
            <w:tcW w:w="676" w:type="dxa"/>
            <w:tcBorders>
              <w:top w:val="nil"/>
              <w:left w:val="nil"/>
              <w:bottom w:val="single" w:color="auto" w:sz="8" w:space="0"/>
              <w:right w:val="nil"/>
            </w:tcBorders>
          </w:tcPr>
          <w:p>
            <w:pPr>
              <w:rPr>
                <w:rFonts w:ascii="宋体" w:hAnsi="宋体"/>
                <w:bCs/>
                <w:sz w:val="18"/>
                <w:szCs w:val="18"/>
              </w:rPr>
            </w:pPr>
          </w:p>
        </w:tc>
        <w:tc>
          <w:tcPr>
            <w:tcW w:w="693" w:type="dxa"/>
            <w:tcBorders>
              <w:top w:val="nil"/>
              <w:left w:val="nil"/>
              <w:bottom w:val="single" w:color="auto" w:sz="8" w:space="0"/>
              <w:right w:val="nil"/>
            </w:tcBorders>
          </w:tcPr>
          <w:p>
            <w:pPr>
              <w:rPr>
                <w:rFonts w:ascii="宋体" w:hAnsi="宋体"/>
                <w:bCs/>
                <w:sz w:val="18"/>
                <w:szCs w:val="18"/>
              </w:rPr>
            </w:pPr>
          </w:p>
        </w:tc>
        <w:tc>
          <w:tcPr>
            <w:tcW w:w="663" w:type="dxa"/>
            <w:tcBorders>
              <w:top w:val="nil"/>
              <w:left w:val="nil"/>
              <w:bottom w:val="single" w:color="auto" w:sz="8" w:space="0"/>
              <w:right w:val="nil"/>
            </w:tcBorders>
          </w:tcPr>
          <w:p>
            <w:pPr>
              <w:rPr>
                <w:rFonts w:ascii="宋体" w:hAnsi="宋体"/>
                <w:bCs/>
                <w:sz w:val="18"/>
                <w:szCs w:val="18"/>
              </w:rPr>
            </w:pPr>
          </w:p>
        </w:tc>
        <w:tc>
          <w:tcPr>
            <w:tcW w:w="592" w:type="dxa"/>
            <w:tcBorders>
              <w:top w:val="nil"/>
              <w:left w:val="nil"/>
              <w:bottom w:val="single" w:color="auto" w:sz="8" w:space="0"/>
              <w:right w:val="nil"/>
            </w:tcBorders>
          </w:tcPr>
          <w:p>
            <w:pPr>
              <w:rPr>
                <w:rFonts w:ascii="宋体" w:hAnsi="宋体"/>
                <w:bCs/>
                <w:sz w:val="18"/>
                <w:szCs w:val="18"/>
              </w:rPr>
            </w:pPr>
          </w:p>
        </w:tc>
        <w:tc>
          <w:tcPr>
            <w:tcW w:w="632" w:type="dxa"/>
            <w:tcBorders>
              <w:top w:val="nil"/>
              <w:left w:val="nil"/>
              <w:bottom w:val="single" w:color="auto" w:sz="8" w:space="0"/>
              <w:right w:val="nil"/>
            </w:tcBorders>
          </w:tcPr>
          <w:p>
            <w:pPr>
              <w:rPr>
                <w:rFonts w:ascii="宋体" w:hAnsi="宋体"/>
                <w:bCs/>
                <w:sz w:val="18"/>
                <w:szCs w:val="18"/>
              </w:rPr>
            </w:pPr>
          </w:p>
        </w:tc>
        <w:tc>
          <w:tcPr>
            <w:tcW w:w="887" w:type="dxa"/>
            <w:tcBorders>
              <w:top w:val="nil"/>
              <w:left w:val="nil"/>
              <w:bottom w:val="single" w:color="auto" w:sz="8" w:space="0"/>
              <w:right w:val="nil"/>
            </w:tcBorders>
          </w:tcPr>
          <w:p>
            <w:pPr>
              <w:rPr>
                <w:rFonts w:ascii="宋体" w:hAnsi="宋体"/>
                <w:bCs/>
                <w:sz w:val="18"/>
                <w:szCs w:val="18"/>
              </w:rPr>
            </w:pPr>
          </w:p>
        </w:tc>
        <w:tc>
          <w:tcPr>
            <w:tcW w:w="586" w:type="dxa"/>
            <w:tcBorders>
              <w:top w:val="nil"/>
              <w:left w:val="nil"/>
              <w:bottom w:val="single" w:color="auto" w:sz="8" w:space="0"/>
              <w:right w:val="nil"/>
            </w:tcBorders>
          </w:tcPr>
          <w:p>
            <w:pPr>
              <w:rPr>
                <w:rFonts w:ascii="宋体" w:hAnsi="宋体"/>
                <w:bCs/>
                <w:sz w:val="18"/>
                <w:szCs w:val="18"/>
              </w:rPr>
            </w:pPr>
          </w:p>
        </w:tc>
        <w:tc>
          <w:tcPr>
            <w:tcW w:w="620" w:type="dxa"/>
            <w:tcBorders>
              <w:top w:val="nil"/>
              <w:left w:val="nil"/>
              <w:bottom w:val="single" w:color="auto" w:sz="8" w:space="0"/>
              <w:right w:val="nil"/>
            </w:tcBorders>
          </w:tcPr>
          <w:p>
            <w:pPr>
              <w:rPr>
                <w:rFonts w:ascii="宋体" w:hAnsi="宋体"/>
                <w:bCs/>
                <w:sz w:val="18"/>
                <w:szCs w:val="18"/>
              </w:rPr>
            </w:pPr>
          </w:p>
        </w:tc>
        <w:tc>
          <w:tcPr>
            <w:tcW w:w="1065" w:type="dxa"/>
            <w:tcBorders>
              <w:top w:val="nil"/>
              <w:left w:val="nil"/>
              <w:bottom w:val="single" w:color="auto" w:sz="8" w:space="0"/>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（续表）</w:t>
      </w:r>
    </w:p>
    <w:tbl>
      <w:tblPr>
        <w:tblStyle w:val="13"/>
        <w:tblW w:w="9843"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19"/>
        <w:gridCol w:w="828"/>
        <w:gridCol w:w="1080"/>
        <w:gridCol w:w="972"/>
        <w:gridCol w:w="756"/>
        <w:gridCol w:w="864"/>
        <w:gridCol w:w="992"/>
        <w:gridCol w:w="990"/>
        <w:gridCol w:w="902"/>
        <w:gridCol w:w="91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2374" w:type="dxa"/>
            <w:gridSpan w:val="3"/>
            <w:tcBorders>
              <w:top w:val="single" w:color="auto" w:sz="8" w:space="0"/>
              <w:left w:val="nil"/>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交通运输、仓储和邮政业</w:t>
            </w:r>
          </w:p>
        </w:tc>
        <w:tc>
          <w:tcPr>
            <w:tcW w:w="1080"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信息传输、软件和信息服务业</w:t>
            </w:r>
          </w:p>
        </w:tc>
        <w:tc>
          <w:tcPr>
            <w:tcW w:w="972"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批发和</w:t>
            </w:r>
          </w:p>
          <w:p>
            <w:pPr>
              <w:jc w:val="center"/>
              <w:rPr>
                <w:rFonts w:ascii="宋体" w:hAnsi="宋体"/>
                <w:bCs/>
                <w:sz w:val="18"/>
                <w:szCs w:val="18"/>
              </w:rPr>
            </w:pPr>
            <w:r>
              <w:rPr>
                <w:rFonts w:hint="eastAsia" w:ascii="宋体" w:hAnsi="宋体"/>
                <w:bCs/>
                <w:sz w:val="18"/>
                <w:szCs w:val="18"/>
              </w:rPr>
              <w:t>零售业</w:t>
            </w:r>
          </w:p>
          <w:p>
            <w:pPr>
              <w:jc w:val="center"/>
              <w:rPr>
                <w:rFonts w:ascii="宋体" w:hAnsi="宋体"/>
                <w:bCs/>
                <w:sz w:val="18"/>
                <w:szCs w:val="18"/>
              </w:rPr>
            </w:pPr>
          </w:p>
          <w:p>
            <w:pPr>
              <w:jc w:val="center"/>
              <w:rPr>
                <w:rFonts w:ascii="宋体" w:hAnsi="宋体"/>
                <w:bCs/>
                <w:sz w:val="18"/>
                <w:szCs w:val="18"/>
              </w:rPr>
            </w:pPr>
          </w:p>
        </w:tc>
        <w:tc>
          <w:tcPr>
            <w:tcW w:w="1620" w:type="dxa"/>
            <w:gridSpan w:val="2"/>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住宿和餐饮业</w:t>
            </w:r>
          </w:p>
        </w:tc>
        <w:tc>
          <w:tcPr>
            <w:tcW w:w="992"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文化、体育和娱乐业</w:t>
            </w:r>
          </w:p>
          <w:p>
            <w:pPr>
              <w:rPr>
                <w:rFonts w:ascii="宋体" w:hAnsi="宋体"/>
                <w:bCs/>
                <w:sz w:val="18"/>
                <w:szCs w:val="18"/>
              </w:rPr>
            </w:pPr>
            <w:r>
              <w:rPr>
                <w:rFonts w:hint="eastAsia" w:ascii="宋体" w:hAnsi="宋体"/>
                <w:bCs/>
                <w:sz w:val="18"/>
                <w:szCs w:val="18"/>
              </w:rPr>
              <w:t>　</w:t>
            </w:r>
          </w:p>
        </w:tc>
        <w:tc>
          <w:tcPr>
            <w:tcW w:w="1892" w:type="dxa"/>
            <w:gridSpan w:val="2"/>
            <w:vMerge w:val="restart"/>
            <w:tcBorders>
              <w:top w:val="single" w:color="auto" w:sz="8"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卫生和社会工作</w:t>
            </w:r>
          </w:p>
        </w:tc>
        <w:tc>
          <w:tcPr>
            <w:tcW w:w="913" w:type="dxa"/>
            <w:vMerge w:val="restart"/>
            <w:tcBorders>
              <w:top w:val="single" w:color="auto" w:sz="8" w:space="0"/>
              <w:left w:val="single" w:color="auto" w:sz="2" w:space="0"/>
              <w:bottom w:val="single" w:color="auto" w:sz="2" w:space="0"/>
            </w:tcBorders>
            <w:vAlign w:val="center"/>
          </w:tcPr>
          <w:p>
            <w:pPr>
              <w:ind w:right="71" w:rightChars="34" w:firstLine="61" w:firstLineChars="34"/>
              <w:jc w:val="center"/>
              <w:rPr>
                <w:rFonts w:ascii="宋体" w:hAnsi="宋体"/>
                <w:bCs/>
                <w:sz w:val="18"/>
                <w:szCs w:val="18"/>
              </w:rPr>
            </w:pPr>
            <w:r>
              <w:rPr>
                <w:rFonts w:hint="eastAsia" w:ascii="宋体" w:hAnsi="宋体"/>
                <w:bCs/>
                <w:sz w:val="18"/>
                <w:szCs w:val="18"/>
              </w:rPr>
              <w:t>其他</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827" w:type="dxa"/>
            <w:vMerge w:val="restart"/>
            <w:tcBorders>
              <w:top w:val="single" w:color="auto" w:sz="2" w:space="0"/>
              <w:left w:val="nil"/>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1547" w:type="dxa"/>
            <w:gridSpan w:val="2"/>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bCs/>
                <w:sz w:val="18"/>
                <w:szCs w:val="18"/>
              </w:rPr>
            </w:pPr>
            <w:r>
              <w:rPr>
                <w:rFonts w:hint="eastAsia" w:ascii="宋体" w:hAnsi="宋体"/>
                <w:bCs/>
                <w:sz w:val="18"/>
                <w:szCs w:val="18"/>
              </w:rPr>
              <w:t>其中：</w:t>
            </w:r>
          </w:p>
        </w:tc>
        <w:tc>
          <w:tcPr>
            <w:tcW w:w="108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7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6" w:type="dxa"/>
            <w:vMerge w:val="restart"/>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小计</w:t>
            </w:r>
          </w:p>
        </w:tc>
        <w:tc>
          <w:tcPr>
            <w:tcW w:w="864" w:type="dxa"/>
            <w:vMerge w:val="restart"/>
            <w:tcBorders>
              <w:top w:val="single" w:color="auto" w:sz="2" w:space="0"/>
              <w:left w:val="single" w:color="auto" w:sz="2" w:space="0"/>
              <w:bottom w:val="single" w:color="auto" w:sz="2" w:space="0"/>
              <w:right w:val="single" w:color="auto" w:sz="2" w:space="0"/>
            </w:tcBorders>
          </w:tcPr>
          <w:p>
            <w:pPr>
              <w:ind w:left="-42" w:leftChars="-20"/>
              <w:jc w:val="center"/>
              <w:rPr>
                <w:rFonts w:ascii="宋体" w:hAnsi="宋体"/>
                <w:bCs/>
                <w:sz w:val="18"/>
                <w:szCs w:val="18"/>
              </w:rPr>
            </w:pPr>
          </w:p>
          <w:p>
            <w:pPr>
              <w:ind w:left="-42" w:leftChars="-20"/>
              <w:jc w:val="center"/>
              <w:rPr>
                <w:rFonts w:ascii="宋体" w:hAnsi="宋体"/>
                <w:bCs/>
                <w:sz w:val="18"/>
                <w:szCs w:val="18"/>
              </w:rPr>
            </w:pPr>
            <w:r>
              <w:rPr>
                <w:rFonts w:hint="eastAsia" w:ascii="宋体" w:hAnsi="宋体"/>
                <w:bCs/>
                <w:sz w:val="18"/>
                <w:szCs w:val="18"/>
              </w:rPr>
              <w:t>其中：厨师</w:t>
            </w:r>
          </w:p>
        </w:tc>
        <w:tc>
          <w:tcPr>
            <w:tcW w:w="992" w:type="dxa"/>
            <w:vMerge w:val="continue"/>
            <w:tcBorders>
              <w:top w:val="single" w:color="auto" w:sz="2" w:space="0"/>
              <w:left w:val="single" w:color="auto" w:sz="2" w:space="0"/>
              <w:bottom w:val="single" w:color="auto" w:sz="2" w:space="0"/>
              <w:right w:val="single" w:color="auto" w:sz="2" w:space="0"/>
            </w:tcBorders>
          </w:tcPr>
          <w:p>
            <w:pPr>
              <w:rPr>
                <w:rFonts w:ascii="宋体" w:hAnsi="宋体"/>
                <w:bCs/>
                <w:sz w:val="18"/>
                <w:szCs w:val="18"/>
              </w:rPr>
            </w:pPr>
          </w:p>
        </w:tc>
        <w:tc>
          <w:tcPr>
            <w:tcW w:w="1892" w:type="dxa"/>
            <w:gridSpan w:val="2"/>
            <w:vMerge w:val="continue"/>
            <w:tcBorders>
              <w:top w:val="single" w:color="auto" w:sz="2" w:space="0"/>
              <w:left w:val="single" w:color="auto" w:sz="2" w:space="0"/>
              <w:bottom w:val="single" w:color="auto" w:sz="2" w:space="0"/>
              <w:right w:val="single" w:color="auto" w:sz="2" w:space="0"/>
            </w:tcBorders>
          </w:tcPr>
          <w:p>
            <w:pPr>
              <w:ind w:right="-107" w:rightChars="-51"/>
              <w:jc w:val="center"/>
              <w:rPr>
                <w:rFonts w:ascii="宋体" w:hAnsi="宋体"/>
                <w:bCs/>
                <w:sz w:val="18"/>
                <w:szCs w:val="18"/>
              </w:rPr>
            </w:pPr>
          </w:p>
        </w:tc>
        <w:tc>
          <w:tcPr>
            <w:tcW w:w="913" w:type="dxa"/>
            <w:vMerge w:val="continue"/>
            <w:tcBorders>
              <w:top w:val="single" w:color="auto" w:sz="2" w:space="0"/>
              <w:left w:val="single" w:color="auto" w:sz="2" w:space="0"/>
              <w:bottom w:val="single" w:color="auto" w:sz="2" w:space="0"/>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827"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海员</w:t>
            </w:r>
          </w:p>
        </w:tc>
        <w:tc>
          <w:tcPr>
            <w:tcW w:w="82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空乘</w:t>
            </w:r>
          </w:p>
          <w:p>
            <w:pPr>
              <w:jc w:val="center"/>
              <w:rPr>
                <w:rFonts w:ascii="宋体" w:hAnsi="宋体"/>
                <w:bCs/>
                <w:sz w:val="18"/>
                <w:szCs w:val="18"/>
              </w:rPr>
            </w:pPr>
            <w:r>
              <w:rPr>
                <w:rFonts w:hint="eastAsia" w:ascii="宋体" w:hAnsi="宋体"/>
                <w:bCs/>
                <w:sz w:val="18"/>
                <w:szCs w:val="18"/>
              </w:rPr>
              <w:t>人员</w:t>
            </w:r>
          </w:p>
        </w:tc>
        <w:tc>
          <w:tcPr>
            <w:tcW w:w="1080"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7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756"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864" w:type="dxa"/>
            <w:vMerge w:val="continue"/>
            <w:tcBorders>
              <w:top w:val="single" w:color="auto" w:sz="2" w:space="0"/>
              <w:left w:val="single" w:color="auto" w:sz="2" w:space="0"/>
              <w:bottom w:val="single" w:color="auto" w:sz="2" w:space="0"/>
              <w:right w:val="single" w:color="auto" w:sz="2" w:space="0"/>
            </w:tcBorders>
          </w:tcPr>
          <w:p>
            <w:pPr>
              <w:ind w:left="-42" w:leftChars="-20"/>
              <w:rPr>
                <w:rFonts w:ascii="宋体" w:hAnsi="宋体"/>
                <w:bCs/>
                <w:sz w:val="18"/>
                <w:szCs w:val="18"/>
              </w:rPr>
            </w:pPr>
          </w:p>
        </w:tc>
        <w:tc>
          <w:tcPr>
            <w:tcW w:w="992"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p>
        </w:tc>
        <w:tc>
          <w:tcPr>
            <w:tcW w:w="990" w:type="dxa"/>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小计</w:t>
            </w:r>
          </w:p>
        </w:tc>
        <w:tc>
          <w:tcPr>
            <w:tcW w:w="902" w:type="dxa"/>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bCs/>
                <w:sz w:val="18"/>
                <w:szCs w:val="18"/>
              </w:rPr>
            </w:pPr>
            <w:r>
              <w:rPr>
                <w:rFonts w:hint="eastAsia" w:ascii="宋体" w:hAnsi="宋体"/>
                <w:bCs/>
                <w:sz w:val="18"/>
                <w:szCs w:val="18"/>
              </w:rPr>
              <w:t>护士</w:t>
            </w:r>
          </w:p>
        </w:tc>
        <w:tc>
          <w:tcPr>
            <w:tcW w:w="913" w:type="dxa"/>
            <w:vMerge w:val="continue"/>
            <w:tcBorders>
              <w:top w:val="single" w:color="auto" w:sz="2" w:space="0"/>
              <w:left w:val="single" w:color="auto" w:sz="2" w:space="0"/>
              <w:bottom w:val="single" w:color="auto" w:sz="2" w:space="0"/>
            </w:tcBorders>
          </w:tcPr>
          <w:p>
            <w:pPr>
              <w:jc w:val="cente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single" w:color="auto" w:sz="2" w:space="0"/>
              <w:left w:val="nil"/>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13</w:t>
            </w:r>
          </w:p>
        </w:tc>
        <w:tc>
          <w:tcPr>
            <w:tcW w:w="719"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14</w:t>
            </w:r>
          </w:p>
        </w:tc>
        <w:tc>
          <w:tcPr>
            <w:tcW w:w="828"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15</w:t>
            </w:r>
          </w:p>
        </w:tc>
        <w:tc>
          <w:tcPr>
            <w:tcW w:w="1080"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16</w:t>
            </w:r>
          </w:p>
        </w:tc>
        <w:tc>
          <w:tcPr>
            <w:tcW w:w="97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17</w:t>
            </w:r>
          </w:p>
        </w:tc>
        <w:tc>
          <w:tcPr>
            <w:tcW w:w="756"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18</w:t>
            </w:r>
          </w:p>
        </w:tc>
        <w:tc>
          <w:tcPr>
            <w:tcW w:w="864"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19</w:t>
            </w:r>
          </w:p>
        </w:tc>
        <w:tc>
          <w:tcPr>
            <w:tcW w:w="99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20</w:t>
            </w:r>
          </w:p>
        </w:tc>
        <w:tc>
          <w:tcPr>
            <w:tcW w:w="990"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21</w:t>
            </w:r>
          </w:p>
        </w:tc>
        <w:tc>
          <w:tcPr>
            <w:tcW w:w="902" w:type="dxa"/>
            <w:tcBorders>
              <w:top w:val="single" w:color="auto" w:sz="2" w:space="0"/>
              <w:left w:val="single" w:color="auto" w:sz="2" w:space="0"/>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22</w:t>
            </w:r>
          </w:p>
        </w:tc>
        <w:tc>
          <w:tcPr>
            <w:tcW w:w="913" w:type="dxa"/>
            <w:tcBorders>
              <w:top w:val="single" w:color="auto" w:sz="2" w:space="0"/>
              <w:left w:val="single" w:color="auto" w:sz="2" w:space="0"/>
              <w:bottom w:val="single" w:color="auto" w:sz="8" w:space="0"/>
            </w:tcBorders>
          </w:tcPr>
          <w:p>
            <w:pPr>
              <w:jc w:val="center"/>
              <w:rPr>
                <w:rFonts w:ascii="宋体" w:hAnsi="宋体"/>
                <w:bCs/>
                <w:sz w:val="18"/>
                <w:szCs w:val="18"/>
              </w:rPr>
            </w:pPr>
            <w:r>
              <w:rPr>
                <w:rFonts w:hint="eastAsia" w:ascii="宋体" w:hAnsi="宋体"/>
                <w:bCs/>
                <w:sz w:val="18"/>
                <w:szCs w:val="18"/>
              </w:rPr>
              <w:t>23</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single" w:color="auto" w:sz="8" w:space="0"/>
              <w:left w:val="nil"/>
              <w:bottom w:val="nil"/>
              <w:right w:val="nil"/>
            </w:tcBorders>
          </w:tcPr>
          <w:p>
            <w:pPr>
              <w:rPr>
                <w:rFonts w:ascii="宋体" w:hAnsi="宋体"/>
                <w:bCs/>
                <w:sz w:val="18"/>
                <w:szCs w:val="18"/>
              </w:rPr>
            </w:pPr>
          </w:p>
        </w:tc>
        <w:tc>
          <w:tcPr>
            <w:tcW w:w="719" w:type="dxa"/>
            <w:tcBorders>
              <w:top w:val="single" w:color="auto" w:sz="8" w:space="0"/>
              <w:left w:val="nil"/>
              <w:bottom w:val="nil"/>
              <w:right w:val="nil"/>
            </w:tcBorders>
          </w:tcPr>
          <w:p>
            <w:pPr>
              <w:rPr>
                <w:rFonts w:ascii="宋体" w:hAnsi="宋体"/>
                <w:bCs/>
                <w:sz w:val="18"/>
                <w:szCs w:val="18"/>
              </w:rPr>
            </w:pPr>
          </w:p>
        </w:tc>
        <w:tc>
          <w:tcPr>
            <w:tcW w:w="828" w:type="dxa"/>
            <w:tcBorders>
              <w:top w:val="single" w:color="auto" w:sz="8" w:space="0"/>
              <w:left w:val="nil"/>
              <w:bottom w:val="nil"/>
              <w:right w:val="nil"/>
            </w:tcBorders>
          </w:tcPr>
          <w:p>
            <w:pPr>
              <w:rPr>
                <w:rFonts w:ascii="宋体" w:hAnsi="宋体"/>
                <w:bCs/>
                <w:sz w:val="18"/>
                <w:szCs w:val="18"/>
              </w:rPr>
            </w:pPr>
          </w:p>
        </w:tc>
        <w:tc>
          <w:tcPr>
            <w:tcW w:w="1080" w:type="dxa"/>
            <w:tcBorders>
              <w:top w:val="single" w:color="auto" w:sz="8" w:space="0"/>
              <w:left w:val="nil"/>
              <w:bottom w:val="nil"/>
              <w:right w:val="nil"/>
            </w:tcBorders>
          </w:tcPr>
          <w:p>
            <w:pPr>
              <w:rPr>
                <w:rFonts w:ascii="宋体" w:hAnsi="宋体"/>
                <w:bCs/>
                <w:sz w:val="18"/>
                <w:szCs w:val="18"/>
              </w:rPr>
            </w:pPr>
          </w:p>
        </w:tc>
        <w:tc>
          <w:tcPr>
            <w:tcW w:w="972" w:type="dxa"/>
            <w:tcBorders>
              <w:top w:val="single" w:color="auto" w:sz="8" w:space="0"/>
              <w:left w:val="nil"/>
              <w:bottom w:val="nil"/>
              <w:right w:val="nil"/>
            </w:tcBorders>
          </w:tcPr>
          <w:p>
            <w:pPr>
              <w:rPr>
                <w:rFonts w:ascii="宋体" w:hAnsi="宋体"/>
                <w:bCs/>
                <w:sz w:val="18"/>
                <w:szCs w:val="18"/>
              </w:rPr>
            </w:pPr>
          </w:p>
        </w:tc>
        <w:tc>
          <w:tcPr>
            <w:tcW w:w="756" w:type="dxa"/>
            <w:tcBorders>
              <w:top w:val="single" w:color="auto" w:sz="8" w:space="0"/>
              <w:left w:val="nil"/>
              <w:bottom w:val="nil"/>
              <w:right w:val="nil"/>
            </w:tcBorders>
          </w:tcPr>
          <w:p>
            <w:pPr>
              <w:rPr>
                <w:rFonts w:ascii="宋体" w:hAnsi="宋体"/>
                <w:bCs/>
                <w:sz w:val="18"/>
                <w:szCs w:val="18"/>
              </w:rPr>
            </w:pPr>
          </w:p>
        </w:tc>
        <w:tc>
          <w:tcPr>
            <w:tcW w:w="864" w:type="dxa"/>
            <w:tcBorders>
              <w:top w:val="single" w:color="auto" w:sz="8" w:space="0"/>
              <w:left w:val="nil"/>
              <w:bottom w:val="nil"/>
              <w:right w:val="nil"/>
            </w:tcBorders>
          </w:tcPr>
          <w:p>
            <w:pPr>
              <w:rPr>
                <w:rFonts w:ascii="宋体" w:hAnsi="宋体"/>
                <w:bCs/>
                <w:sz w:val="18"/>
                <w:szCs w:val="18"/>
              </w:rPr>
            </w:pPr>
          </w:p>
        </w:tc>
        <w:tc>
          <w:tcPr>
            <w:tcW w:w="992" w:type="dxa"/>
            <w:tcBorders>
              <w:top w:val="single" w:color="auto" w:sz="8" w:space="0"/>
              <w:left w:val="nil"/>
              <w:bottom w:val="nil"/>
              <w:right w:val="nil"/>
            </w:tcBorders>
          </w:tcPr>
          <w:p>
            <w:pPr>
              <w:rPr>
                <w:rFonts w:ascii="宋体" w:hAnsi="宋体"/>
                <w:bCs/>
                <w:sz w:val="18"/>
                <w:szCs w:val="18"/>
              </w:rPr>
            </w:pPr>
          </w:p>
        </w:tc>
        <w:tc>
          <w:tcPr>
            <w:tcW w:w="990" w:type="dxa"/>
            <w:tcBorders>
              <w:top w:val="single" w:color="auto" w:sz="8" w:space="0"/>
              <w:left w:val="nil"/>
              <w:bottom w:val="nil"/>
              <w:right w:val="nil"/>
            </w:tcBorders>
          </w:tcPr>
          <w:p>
            <w:pPr>
              <w:rPr>
                <w:rFonts w:ascii="宋体" w:hAnsi="宋体"/>
                <w:bCs/>
                <w:sz w:val="18"/>
                <w:szCs w:val="18"/>
              </w:rPr>
            </w:pPr>
          </w:p>
        </w:tc>
        <w:tc>
          <w:tcPr>
            <w:tcW w:w="902" w:type="dxa"/>
            <w:tcBorders>
              <w:top w:val="single" w:color="auto" w:sz="8" w:space="0"/>
              <w:left w:val="nil"/>
              <w:bottom w:val="nil"/>
              <w:right w:val="nil"/>
            </w:tcBorders>
          </w:tcPr>
          <w:p>
            <w:pPr>
              <w:rPr>
                <w:rFonts w:ascii="宋体" w:hAnsi="宋体"/>
                <w:bCs/>
                <w:sz w:val="18"/>
                <w:szCs w:val="18"/>
              </w:rPr>
            </w:pPr>
          </w:p>
        </w:tc>
        <w:tc>
          <w:tcPr>
            <w:tcW w:w="913" w:type="dxa"/>
            <w:tcBorders>
              <w:top w:val="single" w:color="auto" w:sz="8" w:space="0"/>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902" w:type="dxa"/>
            <w:tcBorders>
              <w:top w:val="nil"/>
              <w:left w:val="nil"/>
              <w:bottom w:val="nil"/>
              <w:right w:val="nil"/>
            </w:tcBorders>
          </w:tcPr>
          <w:p>
            <w:pPr>
              <w:rPr>
                <w:rFonts w:ascii="宋体" w:hAnsi="宋体"/>
                <w:bCs/>
                <w:sz w:val="18"/>
                <w:szCs w:val="18"/>
              </w:rPr>
            </w:pPr>
          </w:p>
        </w:tc>
        <w:tc>
          <w:tcPr>
            <w:tcW w:w="913"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902" w:type="dxa"/>
            <w:tcBorders>
              <w:top w:val="nil"/>
              <w:left w:val="nil"/>
              <w:bottom w:val="nil"/>
              <w:right w:val="nil"/>
            </w:tcBorders>
          </w:tcPr>
          <w:p>
            <w:pPr>
              <w:rPr>
                <w:rFonts w:ascii="宋体" w:hAnsi="宋体"/>
                <w:bCs/>
                <w:sz w:val="18"/>
                <w:szCs w:val="18"/>
              </w:rPr>
            </w:pPr>
          </w:p>
        </w:tc>
        <w:tc>
          <w:tcPr>
            <w:tcW w:w="913"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nil"/>
              <w:right w:val="nil"/>
            </w:tcBorders>
          </w:tcPr>
          <w:p>
            <w:pPr>
              <w:rPr>
                <w:rFonts w:ascii="宋体" w:hAnsi="宋体"/>
                <w:bCs/>
                <w:sz w:val="18"/>
                <w:szCs w:val="18"/>
              </w:rPr>
            </w:pPr>
          </w:p>
        </w:tc>
        <w:tc>
          <w:tcPr>
            <w:tcW w:w="719" w:type="dxa"/>
            <w:tcBorders>
              <w:top w:val="nil"/>
              <w:left w:val="nil"/>
              <w:bottom w:val="nil"/>
              <w:right w:val="nil"/>
            </w:tcBorders>
          </w:tcPr>
          <w:p>
            <w:pPr>
              <w:rPr>
                <w:rFonts w:ascii="宋体" w:hAnsi="宋体"/>
                <w:bCs/>
                <w:sz w:val="18"/>
                <w:szCs w:val="18"/>
              </w:rPr>
            </w:pPr>
          </w:p>
        </w:tc>
        <w:tc>
          <w:tcPr>
            <w:tcW w:w="828" w:type="dxa"/>
            <w:tcBorders>
              <w:top w:val="nil"/>
              <w:left w:val="nil"/>
              <w:bottom w:val="nil"/>
              <w:right w:val="nil"/>
            </w:tcBorders>
          </w:tcPr>
          <w:p>
            <w:pPr>
              <w:rPr>
                <w:rFonts w:ascii="宋体" w:hAnsi="宋体"/>
                <w:bCs/>
                <w:sz w:val="18"/>
                <w:szCs w:val="18"/>
              </w:rPr>
            </w:pPr>
          </w:p>
        </w:tc>
        <w:tc>
          <w:tcPr>
            <w:tcW w:w="1080" w:type="dxa"/>
            <w:tcBorders>
              <w:top w:val="nil"/>
              <w:left w:val="nil"/>
              <w:bottom w:val="nil"/>
              <w:right w:val="nil"/>
            </w:tcBorders>
          </w:tcPr>
          <w:p>
            <w:pPr>
              <w:rPr>
                <w:rFonts w:ascii="宋体" w:hAnsi="宋体"/>
                <w:bCs/>
                <w:sz w:val="18"/>
                <w:szCs w:val="18"/>
              </w:rPr>
            </w:pPr>
          </w:p>
        </w:tc>
        <w:tc>
          <w:tcPr>
            <w:tcW w:w="972" w:type="dxa"/>
            <w:tcBorders>
              <w:top w:val="nil"/>
              <w:left w:val="nil"/>
              <w:bottom w:val="nil"/>
              <w:right w:val="nil"/>
            </w:tcBorders>
          </w:tcPr>
          <w:p>
            <w:pPr>
              <w:rPr>
                <w:rFonts w:ascii="宋体" w:hAnsi="宋体"/>
                <w:bCs/>
                <w:sz w:val="18"/>
                <w:szCs w:val="18"/>
              </w:rPr>
            </w:pPr>
          </w:p>
        </w:tc>
        <w:tc>
          <w:tcPr>
            <w:tcW w:w="756" w:type="dxa"/>
            <w:tcBorders>
              <w:top w:val="nil"/>
              <w:left w:val="nil"/>
              <w:bottom w:val="nil"/>
              <w:right w:val="nil"/>
            </w:tcBorders>
          </w:tcPr>
          <w:p>
            <w:pPr>
              <w:rPr>
                <w:rFonts w:ascii="宋体" w:hAnsi="宋体"/>
                <w:bCs/>
                <w:sz w:val="18"/>
                <w:szCs w:val="18"/>
              </w:rPr>
            </w:pPr>
          </w:p>
        </w:tc>
        <w:tc>
          <w:tcPr>
            <w:tcW w:w="864" w:type="dxa"/>
            <w:tcBorders>
              <w:top w:val="nil"/>
              <w:left w:val="nil"/>
              <w:bottom w:val="nil"/>
              <w:right w:val="nil"/>
            </w:tcBorders>
          </w:tcPr>
          <w:p>
            <w:pPr>
              <w:rPr>
                <w:rFonts w:ascii="宋体" w:hAnsi="宋体"/>
                <w:bCs/>
                <w:sz w:val="18"/>
                <w:szCs w:val="18"/>
              </w:rPr>
            </w:pPr>
          </w:p>
        </w:tc>
        <w:tc>
          <w:tcPr>
            <w:tcW w:w="992" w:type="dxa"/>
            <w:tcBorders>
              <w:top w:val="nil"/>
              <w:left w:val="nil"/>
              <w:bottom w:val="nil"/>
              <w:right w:val="nil"/>
            </w:tcBorders>
          </w:tcPr>
          <w:p>
            <w:pPr>
              <w:rPr>
                <w:rFonts w:ascii="宋体" w:hAnsi="宋体"/>
                <w:bCs/>
                <w:sz w:val="18"/>
                <w:szCs w:val="18"/>
              </w:rPr>
            </w:pPr>
          </w:p>
        </w:tc>
        <w:tc>
          <w:tcPr>
            <w:tcW w:w="990" w:type="dxa"/>
            <w:tcBorders>
              <w:top w:val="nil"/>
              <w:left w:val="nil"/>
              <w:bottom w:val="nil"/>
              <w:right w:val="nil"/>
            </w:tcBorders>
          </w:tcPr>
          <w:p>
            <w:pPr>
              <w:rPr>
                <w:rFonts w:ascii="宋体" w:hAnsi="宋体"/>
                <w:bCs/>
                <w:sz w:val="18"/>
                <w:szCs w:val="18"/>
              </w:rPr>
            </w:pPr>
          </w:p>
        </w:tc>
        <w:tc>
          <w:tcPr>
            <w:tcW w:w="902" w:type="dxa"/>
            <w:tcBorders>
              <w:top w:val="nil"/>
              <w:left w:val="nil"/>
              <w:bottom w:val="nil"/>
              <w:right w:val="nil"/>
            </w:tcBorders>
          </w:tcPr>
          <w:p>
            <w:pPr>
              <w:rPr>
                <w:rFonts w:ascii="宋体" w:hAnsi="宋体"/>
                <w:bCs/>
                <w:sz w:val="18"/>
                <w:szCs w:val="18"/>
              </w:rPr>
            </w:pPr>
          </w:p>
        </w:tc>
        <w:tc>
          <w:tcPr>
            <w:tcW w:w="913" w:type="dxa"/>
            <w:tcBorders>
              <w:top w:val="nil"/>
              <w:left w:val="nil"/>
              <w:bottom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7" w:type="dxa"/>
            <w:tcBorders>
              <w:top w:val="nil"/>
              <w:left w:val="nil"/>
              <w:bottom w:val="single" w:color="auto" w:sz="8" w:space="0"/>
              <w:right w:val="nil"/>
            </w:tcBorders>
          </w:tcPr>
          <w:p>
            <w:pPr>
              <w:rPr>
                <w:rFonts w:ascii="宋体" w:hAnsi="宋体"/>
                <w:bCs/>
                <w:sz w:val="18"/>
                <w:szCs w:val="18"/>
              </w:rPr>
            </w:pPr>
          </w:p>
        </w:tc>
        <w:tc>
          <w:tcPr>
            <w:tcW w:w="719" w:type="dxa"/>
            <w:tcBorders>
              <w:top w:val="nil"/>
              <w:left w:val="nil"/>
              <w:bottom w:val="single" w:color="auto" w:sz="8" w:space="0"/>
              <w:right w:val="nil"/>
            </w:tcBorders>
          </w:tcPr>
          <w:p>
            <w:pPr>
              <w:rPr>
                <w:rFonts w:ascii="宋体" w:hAnsi="宋体"/>
                <w:bCs/>
                <w:sz w:val="18"/>
                <w:szCs w:val="18"/>
              </w:rPr>
            </w:pPr>
          </w:p>
        </w:tc>
        <w:tc>
          <w:tcPr>
            <w:tcW w:w="828" w:type="dxa"/>
            <w:tcBorders>
              <w:top w:val="nil"/>
              <w:left w:val="nil"/>
              <w:bottom w:val="single" w:color="auto" w:sz="8" w:space="0"/>
              <w:right w:val="nil"/>
            </w:tcBorders>
          </w:tcPr>
          <w:p>
            <w:pPr>
              <w:rPr>
                <w:rFonts w:ascii="宋体" w:hAnsi="宋体"/>
                <w:bCs/>
                <w:sz w:val="18"/>
                <w:szCs w:val="18"/>
              </w:rPr>
            </w:pPr>
          </w:p>
        </w:tc>
        <w:tc>
          <w:tcPr>
            <w:tcW w:w="1080" w:type="dxa"/>
            <w:tcBorders>
              <w:top w:val="nil"/>
              <w:left w:val="nil"/>
              <w:bottom w:val="single" w:color="auto" w:sz="8" w:space="0"/>
              <w:right w:val="nil"/>
            </w:tcBorders>
          </w:tcPr>
          <w:p>
            <w:pPr>
              <w:rPr>
                <w:rFonts w:ascii="宋体" w:hAnsi="宋体"/>
                <w:bCs/>
                <w:sz w:val="18"/>
                <w:szCs w:val="18"/>
              </w:rPr>
            </w:pPr>
          </w:p>
        </w:tc>
        <w:tc>
          <w:tcPr>
            <w:tcW w:w="972" w:type="dxa"/>
            <w:tcBorders>
              <w:top w:val="nil"/>
              <w:left w:val="nil"/>
              <w:bottom w:val="single" w:color="auto" w:sz="8" w:space="0"/>
              <w:right w:val="nil"/>
            </w:tcBorders>
          </w:tcPr>
          <w:p>
            <w:pPr>
              <w:rPr>
                <w:rFonts w:ascii="宋体" w:hAnsi="宋体"/>
                <w:bCs/>
                <w:sz w:val="18"/>
                <w:szCs w:val="18"/>
              </w:rPr>
            </w:pPr>
          </w:p>
        </w:tc>
        <w:tc>
          <w:tcPr>
            <w:tcW w:w="756" w:type="dxa"/>
            <w:tcBorders>
              <w:top w:val="nil"/>
              <w:left w:val="nil"/>
              <w:bottom w:val="single" w:color="auto" w:sz="8" w:space="0"/>
              <w:right w:val="nil"/>
            </w:tcBorders>
          </w:tcPr>
          <w:p>
            <w:pPr>
              <w:rPr>
                <w:rFonts w:ascii="宋体" w:hAnsi="宋体"/>
                <w:bCs/>
                <w:sz w:val="18"/>
                <w:szCs w:val="18"/>
              </w:rPr>
            </w:pPr>
          </w:p>
        </w:tc>
        <w:tc>
          <w:tcPr>
            <w:tcW w:w="864" w:type="dxa"/>
            <w:tcBorders>
              <w:top w:val="nil"/>
              <w:left w:val="nil"/>
              <w:bottom w:val="single" w:color="auto" w:sz="8" w:space="0"/>
              <w:right w:val="nil"/>
            </w:tcBorders>
          </w:tcPr>
          <w:p>
            <w:pPr>
              <w:rPr>
                <w:rFonts w:ascii="宋体" w:hAnsi="宋体"/>
                <w:bCs/>
                <w:sz w:val="18"/>
                <w:szCs w:val="18"/>
              </w:rPr>
            </w:pPr>
          </w:p>
        </w:tc>
        <w:tc>
          <w:tcPr>
            <w:tcW w:w="992" w:type="dxa"/>
            <w:tcBorders>
              <w:top w:val="nil"/>
              <w:left w:val="nil"/>
              <w:bottom w:val="single" w:color="auto" w:sz="8" w:space="0"/>
              <w:right w:val="nil"/>
            </w:tcBorders>
          </w:tcPr>
          <w:p>
            <w:pPr>
              <w:rPr>
                <w:rFonts w:ascii="宋体" w:hAnsi="宋体"/>
                <w:bCs/>
                <w:sz w:val="18"/>
                <w:szCs w:val="18"/>
              </w:rPr>
            </w:pPr>
          </w:p>
        </w:tc>
        <w:tc>
          <w:tcPr>
            <w:tcW w:w="990" w:type="dxa"/>
            <w:tcBorders>
              <w:top w:val="nil"/>
              <w:left w:val="nil"/>
              <w:bottom w:val="single" w:color="auto" w:sz="8" w:space="0"/>
              <w:right w:val="nil"/>
            </w:tcBorders>
          </w:tcPr>
          <w:p>
            <w:pPr>
              <w:rPr>
                <w:rFonts w:ascii="宋体" w:hAnsi="宋体"/>
                <w:bCs/>
                <w:sz w:val="18"/>
                <w:szCs w:val="18"/>
              </w:rPr>
            </w:pPr>
          </w:p>
        </w:tc>
        <w:tc>
          <w:tcPr>
            <w:tcW w:w="902" w:type="dxa"/>
            <w:tcBorders>
              <w:top w:val="nil"/>
              <w:left w:val="nil"/>
              <w:bottom w:val="single" w:color="auto" w:sz="8" w:space="0"/>
              <w:right w:val="nil"/>
            </w:tcBorders>
          </w:tcPr>
          <w:p>
            <w:pPr>
              <w:rPr>
                <w:rFonts w:ascii="宋体" w:hAnsi="宋体"/>
                <w:bCs/>
                <w:sz w:val="18"/>
                <w:szCs w:val="18"/>
              </w:rPr>
            </w:pPr>
          </w:p>
        </w:tc>
        <w:tc>
          <w:tcPr>
            <w:tcW w:w="913" w:type="dxa"/>
            <w:tcBorders>
              <w:top w:val="nil"/>
              <w:left w:val="nil"/>
              <w:bottom w:val="single" w:color="auto" w:sz="8" w:space="0"/>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lang w:eastAsia="zh-CN"/>
        </w:rPr>
        <w:t>单位</w:t>
      </w:r>
      <w:r>
        <w:rPr>
          <w:rFonts w:hint="eastAsia" w:ascii="宋体" w:hAnsi="宋体"/>
          <w:bCs/>
          <w:sz w:val="18"/>
          <w:szCs w:val="18"/>
        </w:rPr>
        <w:t>负责人：         统计负责人：         制表人：        联系电话：      报出日期：</w:t>
      </w:r>
      <w:r>
        <w:rPr>
          <w:rFonts w:hint="eastAsia" w:ascii="宋体" w:hAnsi="宋体"/>
          <w:bCs/>
          <w:sz w:val="18"/>
          <w:szCs w:val="18"/>
          <w:lang w:val="en-US" w:eastAsia="zh-CN"/>
        </w:rPr>
        <w:t xml:space="preserve">２０   </w:t>
      </w:r>
      <w:r>
        <w:rPr>
          <w:rFonts w:hint="eastAsia" w:ascii="宋体" w:hAnsi="宋体"/>
          <w:bCs/>
          <w:sz w:val="18"/>
          <w:szCs w:val="18"/>
        </w:rPr>
        <w:t xml:space="preserve"> 年  月   日</w:t>
      </w:r>
    </w:p>
    <w:p>
      <w:pPr>
        <w:rPr>
          <w:rFonts w:ascii="宋体" w:hAnsi="宋体"/>
          <w:bCs/>
          <w:color w:val="FF0000"/>
          <w:sz w:val="18"/>
          <w:szCs w:val="18"/>
        </w:rPr>
      </w:pPr>
      <w:r>
        <w:rPr>
          <w:rFonts w:hint="eastAsia" w:ascii="宋体" w:hAnsi="宋体"/>
          <w:bCs/>
          <w:sz w:val="18"/>
          <w:szCs w:val="18"/>
        </w:rPr>
        <w:t>说明：1、本表综合反映报告月份企业对外劳务合作业务期末在外人员的构成情况。</w:t>
      </w:r>
    </w:p>
    <w:p>
      <w:pPr>
        <w:rPr>
          <w:rFonts w:ascii="宋体" w:hAnsi="宋体"/>
          <w:bCs/>
          <w:sz w:val="18"/>
          <w:szCs w:val="18"/>
        </w:rPr>
      </w:pPr>
      <w:r>
        <w:rPr>
          <w:rFonts w:hint="eastAsia" w:ascii="宋体" w:hAnsi="宋体"/>
          <w:bCs/>
          <w:sz w:val="18"/>
          <w:szCs w:val="18"/>
        </w:rPr>
        <w:t xml:space="preserve">      2、本表由企业于月后10日内通过网络传输报送。</w:t>
      </w:r>
    </w:p>
    <w:p>
      <w:pPr>
        <w:ind w:right="-334" w:rightChars="-159"/>
        <w:rPr>
          <w:rFonts w:ascii="宋体" w:hAnsi="宋体"/>
          <w:bCs/>
          <w:sz w:val="18"/>
          <w:szCs w:val="18"/>
        </w:rPr>
      </w:pPr>
      <w:r>
        <w:rPr>
          <w:rFonts w:hint="eastAsia" w:ascii="宋体" w:hAnsi="宋体"/>
          <w:bCs/>
          <w:sz w:val="18"/>
          <w:szCs w:val="18"/>
        </w:rPr>
        <w:t xml:space="preserve">      3、如国家（地区）和项目涉及派出渔船船员劳务，渔船船员项下应分别填报远洋人数和近海人数。</w:t>
      </w:r>
    </w:p>
    <w:p>
      <w:pPr>
        <w:rPr>
          <w:rFonts w:ascii="宋体" w:hAnsi="宋体"/>
          <w:bCs/>
          <w:sz w:val="18"/>
          <w:szCs w:val="18"/>
        </w:rPr>
      </w:pPr>
    </w:p>
    <w:p>
      <w:pPr>
        <w:rPr>
          <w:rFonts w:ascii="宋体" w:hAnsi="宋体"/>
          <w:bCs/>
          <w:sz w:val="18"/>
          <w:szCs w:val="18"/>
        </w:rPr>
      </w:pPr>
    </w:p>
    <w:p>
      <w:pPr>
        <w:rPr>
          <w:rFonts w:ascii="宋体" w:hAnsi="宋体"/>
          <w:bCs/>
          <w:sz w:val="18"/>
          <w:szCs w:val="18"/>
        </w:rPr>
      </w:pPr>
    </w:p>
    <w:p>
      <w:pPr>
        <w:rPr>
          <w:rFonts w:ascii="宋体" w:hAnsi="宋体"/>
          <w:b/>
          <w:bCs/>
          <w:sz w:val="18"/>
          <w:szCs w:val="18"/>
        </w:rPr>
      </w:pPr>
      <w:r>
        <w:rPr>
          <w:rFonts w:hint="eastAsia" w:ascii="宋体" w:hAnsi="宋体"/>
          <w:bCs/>
          <w:sz w:val="18"/>
          <w:szCs w:val="18"/>
        </w:rPr>
        <w:t xml:space="preserve">   </w:t>
      </w:r>
    </w:p>
    <w:p>
      <w:pPr>
        <w:rPr>
          <w:rFonts w:ascii="宋体" w:hAnsi="宋体"/>
          <w:b/>
          <w:bCs/>
          <w:sz w:val="18"/>
          <w:szCs w:val="18"/>
        </w:rPr>
      </w:pPr>
    </w:p>
    <w:p>
      <w:pPr>
        <w:jc w:val="center"/>
        <w:rPr>
          <w:rFonts w:hint="eastAsia" w:ascii="宋体" w:hAnsi="宋体"/>
          <w:sz w:val="32"/>
          <w:szCs w:val="32"/>
        </w:rPr>
      </w:pPr>
      <w:r>
        <w:rPr>
          <w:rFonts w:hint="eastAsia" w:ascii="宋体" w:hAnsi="宋体"/>
          <w:sz w:val="32"/>
          <w:szCs w:val="32"/>
        </w:rPr>
        <w:br w:type="page"/>
      </w:r>
    </w:p>
    <w:p>
      <w:pPr>
        <w:jc w:val="center"/>
        <w:rPr>
          <w:rFonts w:ascii="宋体" w:hAnsi="宋体"/>
          <w:sz w:val="32"/>
          <w:szCs w:val="32"/>
        </w:rPr>
      </w:pPr>
      <w:r>
        <w:rPr>
          <w:rFonts w:hint="eastAsia" w:ascii="宋体" w:hAnsi="宋体"/>
          <w:sz w:val="32"/>
          <w:szCs w:val="32"/>
        </w:rPr>
        <w:t>对外劳务合作项目明细</w:t>
      </w:r>
    </w:p>
    <w:p>
      <w:pPr>
        <w:jc w:val="center"/>
        <w:rPr>
          <w:rFonts w:ascii="宋体" w:hAnsi="宋体"/>
          <w:szCs w:val="21"/>
        </w:rPr>
      </w:pPr>
    </w:p>
    <w:tbl>
      <w:tblPr>
        <w:tblStyle w:val="13"/>
        <w:tblW w:w="9960" w:type="dxa"/>
        <w:tblInd w:w="93" w:type="dxa"/>
        <w:tblLayout w:type="fixed"/>
        <w:tblCellMar>
          <w:top w:w="0" w:type="dxa"/>
          <w:left w:w="108" w:type="dxa"/>
          <w:bottom w:w="0" w:type="dxa"/>
          <w:right w:w="108" w:type="dxa"/>
        </w:tblCellMar>
      </w:tblPr>
      <w:tblGrid>
        <w:gridCol w:w="6167"/>
        <w:gridCol w:w="3793"/>
      </w:tblGrid>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lang w:val="en-US" w:eastAsia="zh-CN"/>
              </w:rPr>
              <w:t xml:space="preserve">    </w:t>
            </w:r>
            <w:r>
              <w:rPr>
                <w:rFonts w:hint="eastAsia" w:ascii="宋体" w:hAnsi="宋体" w:cs="宋体"/>
                <w:color w:val="000000"/>
                <w:kern w:val="0"/>
                <w:sz w:val="18"/>
                <w:szCs w:val="18"/>
              </w:rPr>
              <w:t>号：LW3</w:t>
            </w:r>
          </w:p>
        </w:tc>
      </w:tr>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批准机关：国家统计局</w:t>
            </w:r>
          </w:p>
        </w:tc>
      </w:tr>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批准文号：</w:t>
            </w:r>
            <w:r>
              <w:rPr>
                <w:rFonts w:hint="eastAsia" w:asciiTheme="minorEastAsia" w:hAnsiTheme="minorEastAsia" w:eastAsiaTheme="minorEastAsia" w:cstheme="minorEastAsia"/>
                <w:color w:val="000000"/>
                <w:kern w:val="0"/>
                <w:sz w:val="18"/>
                <w:szCs w:val="18"/>
                <w:lang w:eastAsia="zh-CN"/>
              </w:rPr>
              <w:t>国统制〔</w:t>
            </w:r>
            <w:r>
              <w:rPr>
                <w:rFonts w:hint="eastAsia" w:asciiTheme="minorEastAsia" w:hAnsiTheme="minorEastAsia" w:eastAsiaTheme="minorEastAsia" w:cstheme="minorEastAsia"/>
                <w:color w:val="000000"/>
                <w:kern w:val="0"/>
                <w:sz w:val="18"/>
                <w:szCs w:val="18"/>
                <w:lang w:val="en-US" w:eastAsia="zh-CN"/>
              </w:rPr>
              <w:t>2018</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195号</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有效期</w:t>
            </w:r>
            <w:r>
              <w:rPr>
                <w:rFonts w:hint="eastAsia" w:asciiTheme="minorEastAsia" w:hAnsiTheme="minorEastAsia" w:eastAsiaTheme="minorEastAsia" w:cstheme="minorEastAsia"/>
                <w:color w:val="000000"/>
                <w:kern w:val="0"/>
                <w:sz w:val="18"/>
                <w:szCs w:val="18"/>
                <w:lang w:eastAsia="zh-CN"/>
              </w:rPr>
              <w:t>至</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2021年12月</w:t>
            </w:r>
            <w:r>
              <w:rPr>
                <w:rFonts w:hint="eastAsia" w:asciiTheme="minorEastAsia" w:hAnsiTheme="minorEastAsia" w:eastAsiaTheme="minorEastAsia" w:cstheme="minorEastAsia"/>
                <w:color w:val="000000"/>
                <w:kern w:val="0"/>
                <w:sz w:val="18"/>
                <w:szCs w:val="18"/>
              </w:rPr>
              <w:t xml:space="preserve"> </w:t>
            </w:r>
          </w:p>
        </w:tc>
      </w:tr>
      <w:tr>
        <w:tblPrEx>
          <w:tblLayout w:type="fixed"/>
          <w:tblCellMar>
            <w:top w:w="0" w:type="dxa"/>
            <w:left w:w="108" w:type="dxa"/>
            <w:bottom w:w="0" w:type="dxa"/>
            <w:right w:w="108" w:type="dxa"/>
          </w:tblCellMar>
        </w:tblPrEx>
        <w:trPr>
          <w:trHeight w:val="270" w:hRule="atLeast"/>
        </w:trPr>
        <w:tc>
          <w:tcPr>
            <w:tcW w:w="6167"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企业性质：□（填1或2，1是公有控股经济，2是非公有控股经济）</w:t>
            </w:r>
          </w:p>
        </w:tc>
        <w:tc>
          <w:tcPr>
            <w:tcW w:w="3793"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计量单位：万美元、美元、人</w:t>
            </w:r>
          </w:p>
        </w:tc>
      </w:tr>
    </w:tbl>
    <w:p>
      <w:pPr>
        <w:ind w:right="420"/>
        <w:jc w:val="center"/>
        <w:rPr>
          <w:rFonts w:ascii="宋体" w:hAnsi="宋体"/>
          <w:bCs/>
          <w:sz w:val="18"/>
          <w:szCs w:val="18"/>
        </w:rPr>
      </w:pPr>
      <w:r>
        <w:rPr>
          <w:rFonts w:hint="eastAsia" w:ascii="宋体" w:hAnsi="宋体"/>
          <w:bCs/>
          <w:sz w:val="18"/>
          <w:szCs w:val="18"/>
          <w:lang w:val="en-US" w:eastAsia="zh-CN"/>
        </w:rPr>
        <w:t xml:space="preserve">２０   </w:t>
      </w:r>
      <w:r>
        <w:rPr>
          <w:rFonts w:hint="eastAsia" w:ascii="宋体" w:hAnsi="宋体"/>
          <w:bCs/>
          <w:sz w:val="18"/>
          <w:szCs w:val="18"/>
        </w:rPr>
        <w:t>年      月</w:t>
      </w:r>
    </w:p>
    <w:tbl>
      <w:tblPr>
        <w:tblStyle w:val="1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02"/>
        <w:gridCol w:w="1980"/>
        <w:gridCol w:w="17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1908" w:type="dxa"/>
            <w:tcBorders>
              <w:top w:val="single" w:color="auto" w:sz="8" w:space="0"/>
              <w:left w:val="nil"/>
              <w:bottom w:val="single" w:color="auto" w:sz="2" w:space="0"/>
              <w:right w:val="single" w:color="auto" w:sz="2" w:space="0"/>
              <w:tl2br w:val="single" w:color="auto" w:sz="2" w:space="0"/>
            </w:tcBorders>
          </w:tcPr>
          <w:p>
            <w:pPr>
              <w:rPr>
                <w:rFonts w:ascii="宋体" w:hAnsi="宋体"/>
                <w:bCs/>
                <w:sz w:val="18"/>
                <w:szCs w:val="18"/>
              </w:rPr>
            </w:pPr>
            <w:r>
              <w:rPr>
                <w:rFonts w:hint="eastAsia" w:ascii="宋体" w:hAnsi="宋体"/>
                <w:bCs/>
                <w:sz w:val="18"/>
                <w:szCs w:val="18"/>
              </w:rPr>
              <w:t xml:space="preserve">         指标</w:t>
            </w:r>
          </w:p>
          <w:p>
            <w:pPr>
              <w:rPr>
                <w:rFonts w:ascii="宋体" w:hAnsi="宋体"/>
                <w:bCs/>
                <w:sz w:val="18"/>
                <w:szCs w:val="18"/>
              </w:rPr>
            </w:pPr>
          </w:p>
          <w:p>
            <w:pPr>
              <w:rPr>
                <w:rFonts w:ascii="宋体" w:hAnsi="宋体"/>
                <w:bCs/>
                <w:sz w:val="18"/>
                <w:szCs w:val="18"/>
              </w:rPr>
            </w:pPr>
            <w:r>
              <w:rPr>
                <w:rFonts w:hint="eastAsia" w:ascii="宋体" w:hAnsi="宋体"/>
                <w:bCs/>
                <w:sz w:val="18"/>
                <w:szCs w:val="18"/>
              </w:rPr>
              <w:t>项目名称</w:t>
            </w:r>
          </w:p>
        </w:tc>
        <w:tc>
          <w:tcPr>
            <w:tcW w:w="2102"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项目所在国家（地区）</w:t>
            </w:r>
          </w:p>
        </w:tc>
        <w:tc>
          <w:tcPr>
            <w:tcW w:w="1980" w:type="dxa"/>
            <w:tcBorders>
              <w:top w:val="single" w:color="auto" w:sz="8" w:space="0"/>
              <w:left w:val="single" w:color="auto" w:sz="2" w:space="0"/>
              <w:bottom w:val="single" w:color="auto" w:sz="2" w:space="0"/>
              <w:right w:val="single" w:color="auto" w:sz="2" w:space="0"/>
            </w:tcBorders>
            <w:vAlign w:val="center"/>
          </w:tcPr>
          <w:p>
            <w:pPr>
              <w:ind w:left="-107" w:leftChars="-51"/>
              <w:jc w:val="center"/>
              <w:rPr>
                <w:rFonts w:ascii="宋体" w:hAnsi="宋体"/>
                <w:bCs/>
                <w:sz w:val="18"/>
                <w:szCs w:val="18"/>
              </w:rPr>
            </w:pPr>
            <w:r>
              <w:rPr>
                <w:rFonts w:hint="eastAsia" w:ascii="宋体" w:hAnsi="宋体"/>
                <w:bCs/>
                <w:sz w:val="18"/>
                <w:szCs w:val="18"/>
              </w:rPr>
              <w:t>外方签约</w:t>
            </w:r>
          </w:p>
          <w:p>
            <w:pPr>
              <w:jc w:val="center"/>
              <w:rPr>
                <w:rFonts w:ascii="宋体" w:hAnsi="宋体"/>
                <w:bCs/>
                <w:sz w:val="18"/>
                <w:szCs w:val="18"/>
              </w:rPr>
            </w:pPr>
            <w:r>
              <w:rPr>
                <w:rFonts w:hint="eastAsia" w:ascii="宋体" w:hAnsi="宋体"/>
                <w:bCs/>
                <w:sz w:val="18"/>
                <w:szCs w:val="18"/>
              </w:rPr>
              <w:t>单位</w:t>
            </w:r>
          </w:p>
        </w:tc>
        <w:tc>
          <w:tcPr>
            <w:tcW w:w="1755"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雇主</w:t>
            </w:r>
          </w:p>
          <w:p>
            <w:pPr>
              <w:ind w:left="-107" w:leftChars="-51"/>
              <w:jc w:val="center"/>
              <w:rPr>
                <w:rFonts w:ascii="宋体" w:hAnsi="宋体"/>
                <w:bCs/>
                <w:sz w:val="18"/>
                <w:szCs w:val="18"/>
              </w:rPr>
            </w:pPr>
            <w:r>
              <w:rPr>
                <w:rFonts w:hint="eastAsia" w:ascii="宋体" w:hAnsi="宋体"/>
                <w:bCs/>
                <w:sz w:val="18"/>
                <w:szCs w:val="18"/>
              </w:rPr>
              <w:t xml:space="preserve"> 名称</w:t>
            </w:r>
          </w:p>
        </w:tc>
        <w:tc>
          <w:tcPr>
            <w:tcW w:w="2160" w:type="dxa"/>
            <w:tcBorders>
              <w:top w:val="single" w:color="auto" w:sz="8" w:space="0"/>
              <w:left w:val="single" w:color="auto" w:sz="2" w:space="0"/>
              <w:bottom w:val="single" w:color="auto" w:sz="2" w:space="0"/>
              <w:right w:val="nil"/>
            </w:tcBorders>
            <w:vAlign w:val="center"/>
          </w:tcPr>
          <w:p>
            <w:pPr>
              <w:jc w:val="center"/>
              <w:rPr>
                <w:rFonts w:ascii="宋体" w:hAnsi="宋体"/>
                <w:bCs/>
                <w:sz w:val="18"/>
                <w:szCs w:val="18"/>
              </w:rPr>
            </w:pPr>
            <w:r>
              <w:rPr>
                <w:rFonts w:hint="eastAsia" w:ascii="宋体" w:hAnsi="宋体"/>
                <w:bCs/>
                <w:sz w:val="18"/>
                <w:szCs w:val="18"/>
              </w:rPr>
              <w:t>签约日期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single" w:color="auto" w:sz="2" w:space="0"/>
              <w:left w:val="nil"/>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甲</w:t>
            </w:r>
          </w:p>
        </w:tc>
        <w:tc>
          <w:tcPr>
            <w:tcW w:w="2102" w:type="dxa"/>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乙</w:t>
            </w:r>
          </w:p>
        </w:tc>
        <w:tc>
          <w:tcPr>
            <w:tcW w:w="1980" w:type="dxa"/>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丙</w:t>
            </w:r>
          </w:p>
        </w:tc>
        <w:tc>
          <w:tcPr>
            <w:tcW w:w="1755" w:type="dxa"/>
            <w:tcBorders>
              <w:top w:val="single" w:color="auto" w:sz="2" w:space="0"/>
              <w:left w:val="single" w:color="auto" w:sz="2" w:space="0"/>
              <w:bottom w:val="single" w:color="auto" w:sz="2" w:space="0"/>
              <w:right w:val="single" w:color="auto" w:sz="2" w:space="0"/>
            </w:tcBorders>
          </w:tcPr>
          <w:p>
            <w:pPr>
              <w:jc w:val="center"/>
              <w:rPr>
                <w:rFonts w:ascii="宋体" w:hAnsi="宋体"/>
                <w:bCs/>
                <w:sz w:val="18"/>
                <w:szCs w:val="18"/>
              </w:rPr>
            </w:pPr>
            <w:r>
              <w:rPr>
                <w:rFonts w:hint="eastAsia" w:ascii="宋体" w:hAnsi="宋体"/>
                <w:bCs/>
                <w:sz w:val="18"/>
                <w:szCs w:val="18"/>
              </w:rPr>
              <w:t>丁</w:t>
            </w:r>
          </w:p>
        </w:tc>
        <w:tc>
          <w:tcPr>
            <w:tcW w:w="2160" w:type="dxa"/>
            <w:tcBorders>
              <w:top w:val="single" w:color="auto" w:sz="2" w:space="0"/>
              <w:left w:val="single" w:color="auto" w:sz="2" w:space="0"/>
              <w:bottom w:val="single" w:color="auto" w:sz="2" w:space="0"/>
              <w:right w:val="nil"/>
            </w:tcBorders>
          </w:tcPr>
          <w:p>
            <w:pPr>
              <w:jc w:val="center"/>
              <w:rPr>
                <w:rFonts w:ascii="宋体" w:hAnsi="宋体"/>
                <w:bCs/>
                <w:sz w:val="18"/>
                <w:szCs w:val="18"/>
              </w:rPr>
            </w:pPr>
            <w:r>
              <w:rPr>
                <w:rFonts w:hint="eastAsia" w:ascii="宋体" w:hAnsi="宋体"/>
                <w:bCs/>
                <w:sz w:val="18"/>
                <w:szCs w:val="18"/>
              </w:rPr>
              <w:t>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single" w:color="auto" w:sz="2" w:space="0"/>
              <w:left w:val="nil"/>
              <w:bottom w:val="single" w:color="auto" w:sz="8" w:space="0"/>
              <w:right w:val="single" w:color="auto" w:sz="2" w:space="0"/>
            </w:tcBorders>
          </w:tcPr>
          <w:p>
            <w:pPr>
              <w:jc w:val="center"/>
              <w:rPr>
                <w:rFonts w:ascii="宋体" w:hAnsi="宋体"/>
                <w:bCs/>
                <w:sz w:val="18"/>
                <w:szCs w:val="18"/>
              </w:rPr>
            </w:pPr>
            <w:r>
              <w:rPr>
                <w:rFonts w:hint="eastAsia" w:ascii="宋体" w:hAnsi="宋体"/>
                <w:bCs/>
                <w:sz w:val="18"/>
                <w:szCs w:val="18"/>
              </w:rPr>
              <w:t>合    计</w:t>
            </w:r>
          </w:p>
        </w:tc>
        <w:tc>
          <w:tcPr>
            <w:tcW w:w="2102" w:type="dxa"/>
            <w:tcBorders>
              <w:top w:val="single" w:color="auto" w:sz="2" w:space="0"/>
              <w:left w:val="single" w:color="auto" w:sz="2" w:space="0"/>
              <w:bottom w:val="single" w:color="auto" w:sz="8" w:space="0"/>
              <w:right w:val="single" w:color="auto" w:sz="2" w:space="0"/>
            </w:tcBorders>
          </w:tcPr>
          <w:p>
            <w:pPr>
              <w:rPr>
                <w:rFonts w:ascii="宋体" w:hAnsi="宋体"/>
                <w:bCs/>
                <w:sz w:val="18"/>
                <w:szCs w:val="18"/>
              </w:rPr>
            </w:pPr>
          </w:p>
        </w:tc>
        <w:tc>
          <w:tcPr>
            <w:tcW w:w="1980" w:type="dxa"/>
            <w:tcBorders>
              <w:top w:val="single" w:color="auto" w:sz="2" w:space="0"/>
              <w:left w:val="single" w:color="auto" w:sz="2" w:space="0"/>
              <w:bottom w:val="single" w:color="auto" w:sz="8" w:space="0"/>
              <w:right w:val="single" w:color="auto" w:sz="2" w:space="0"/>
            </w:tcBorders>
          </w:tcPr>
          <w:p>
            <w:pPr>
              <w:rPr>
                <w:rFonts w:ascii="宋体" w:hAnsi="宋体"/>
                <w:bCs/>
                <w:sz w:val="18"/>
                <w:szCs w:val="18"/>
              </w:rPr>
            </w:pPr>
          </w:p>
        </w:tc>
        <w:tc>
          <w:tcPr>
            <w:tcW w:w="1755" w:type="dxa"/>
            <w:tcBorders>
              <w:top w:val="single" w:color="auto" w:sz="2" w:space="0"/>
              <w:left w:val="single" w:color="auto" w:sz="2" w:space="0"/>
              <w:bottom w:val="single" w:color="auto" w:sz="8" w:space="0"/>
              <w:right w:val="single" w:color="auto" w:sz="2" w:space="0"/>
            </w:tcBorders>
          </w:tcPr>
          <w:p>
            <w:pPr>
              <w:rPr>
                <w:rFonts w:ascii="宋体" w:hAnsi="宋体"/>
                <w:bCs/>
                <w:sz w:val="18"/>
                <w:szCs w:val="18"/>
              </w:rPr>
            </w:pPr>
          </w:p>
        </w:tc>
        <w:tc>
          <w:tcPr>
            <w:tcW w:w="2160" w:type="dxa"/>
            <w:tcBorders>
              <w:top w:val="single" w:color="auto" w:sz="2" w:space="0"/>
              <w:left w:val="single" w:color="auto" w:sz="2" w:space="0"/>
              <w:bottom w:val="single" w:color="auto" w:sz="8" w:space="0"/>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single" w:color="auto" w:sz="8" w:space="0"/>
              <w:left w:val="nil"/>
              <w:bottom w:val="nil"/>
              <w:right w:val="single" w:color="auto" w:sz="2" w:space="0"/>
            </w:tcBorders>
          </w:tcPr>
          <w:p>
            <w:pPr>
              <w:rPr>
                <w:rFonts w:ascii="宋体" w:hAnsi="宋体"/>
                <w:bCs/>
                <w:sz w:val="18"/>
                <w:szCs w:val="18"/>
              </w:rPr>
            </w:pPr>
            <w:r>
              <w:rPr>
                <w:rFonts w:hint="eastAsia" w:ascii="宋体" w:hAnsi="宋体"/>
                <w:bCs/>
                <w:sz w:val="18"/>
                <w:szCs w:val="18"/>
              </w:rPr>
              <w:t>XX项目</w:t>
            </w:r>
          </w:p>
        </w:tc>
        <w:tc>
          <w:tcPr>
            <w:tcW w:w="2102" w:type="dxa"/>
            <w:tcBorders>
              <w:top w:val="single" w:color="auto" w:sz="8" w:space="0"/>
              <w:left w:val="single" w:color="auto" w:sz="2" w:space="0"/>
              <w:bottom w:val="nil"/>
              <w:right w:val="nil"/>
            </w:tcBorders>
          </w:tcPr>
          <w:p>
            <w:pPr>
              <w:rPr>
                <w:rFonts w:ascii="宋体" w:hAnsi="宋体"/>
                <w:bCs/>
                <w:sz w:val="18"/>
                <w:szCs w:val="18"/>
              </w:rPr>
            </w:pPr>
          </w:p>
        </w:tc>
        <w:tc>
          <w:tcPr>
            <w:tcW w:w="1980" w:type="dxa"/>
            <w:tcBorders>
              <w:top w:val="single" w:color="auto" w:sz="8" w:space="0"/>
              <w:left w:val="nil"/>
              <w:bottom w:val="nil"/>
              <w:right w:val="nil"/>
            </w:tcBorders>
          </w:tcPr>
          <w:p>
            <w:pPr>
              <w:rPr>
                <w:rFonts w:ascii="宋体" w:hAnsi="宋体"/>
                <w:bCs/>
                <w:sz w:val="18"/>
                <w:szCs w:val="18"/>
              </w:rPr>
            </w:pPr>
          </w:p>
        </w:tc>
        <w:tc>
          <w:tcPr>
            <w:tcW w:w="1755" w:type="dxa"/>
            <w:tcBorders>
              <w:top w:val="single" w:color="auto" w:sz="8" w:space="0"/>
              <w:left w:val="nil"/>
              <w:bottom w:val="nil"/>
              <w:right w:val="nil"/>
            </w:tcBorders>
          </w:tcPr>
          <w:p>
            <w:pPr>
              <w:rPr>
                <w:rFonts w:ascii="宋体" w:hAnsi="宋体"/>
                <w:bCs/>
                <w:sz w:val="18"/>
                <w:szCs w:val="18"/>
              </w:rPr>
            </w:pPr>
          </w:p>
        </w:tc>
        <w:tc>
          <w:tcPr>
            <w:tcW w:w="2160" w:type="dxa"/>
            <w:tcBorders>
              <w:top w:val="single" w:color="auto" w:sz="8" w:space="0"/>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nil"/>
              <w:left w:val="nil"/>
              <w:bottom w:val="nil"/>
              <w:right w:val="single" w:color="auto" w:sz="2" w:space="0"/>
            </w:tcBorders>
          </w:tcPr>
          <w:p>
            <w:pPr>
              <w:rPr>
                <w:rFonts w:ascii="宋体" w:hAnsi="宋体"/>
                <w:bCs/>
                <w:sz w:val="18"/>
                <w:szCs w:val="18"/>
              </w:rPr>
            </w:pPr>
            <w:r>
              <w:rPr>
                <w:rFonts w:hint="eastAsia" w:ascii="宋体" w:hAnsi="宋体"/>
                <w:bCs/>
                <w:sz w:val="18"/>
                <w:szCs w:val="18"/>
              </w:rPr>
              <w:t>XX项目</w:t>
            </w:r>
          </w:p>
        </w:tc>
        <w:tc>
          <w:tcPr>
            <w:tcW w:w="2102" w:type="dxa"/>
            <w:tcBorders>
              <w:top w:val="nil"/>
              <w:left w:val="single" w:color="auto" w:sz="2" w:space="0"/>
              <w:bottom w:val="nil"/>
              <w:right w:val="nil"/>
            </w:tcBorders>
          </w:tcPr>
          <w:p>
            <w:pPr>
              <w:rPr>
                <w:rFonts w:ascii="宋体" w:hAnsi="宋体"/>
                <w:bCs/>
                <w:sz w:val="18"/>
                <w:szCs w:val="18"/>
              </w:rPr>
            </w:pPr>
          </w:p>
        </w:tc>
        <w:tc>
          <w:tcPr>
            <w:tcW w:w="1980" w:type="dxa"/>
            <w:tcBorders>
              <w:top w:val="nil"/>
              <w:left w:val="nil"/>
              <w:bottom w:val="nil"/>
              <w:right w:val="nil"/>
            </w:tcBorders>
          </w:tcPr>
          <w:p>
            <w:pPr>
              <w:rPr>
                <w:rFonts w:ascii="宋体" w:hAnsi="宋体"/>
                <w:bCs/>
                <w:sz w:val="18"/>
                <w:szCs w:val="18"/>
              </w:rPr>
            </w:pPr>
          </w:p>
        </w:tc>
        <w:tc>
          <w:tcPr>
            <w:tcW w:w="1755" w:type="dxa"/>
            <w:tcBorders>
              <w:top w:val="nil"/>
              <w:left w:val="nil"/>
              <w:bottom w:val="nil"/>
              <w:right w:val="nil"/>
            </w:tcBorders>
          </w:tcPr>
          <w:p>
            <w:pPr>
              <w:rPr>
                <w:rFonts w:ascii="宋体" w:hAnsi="宋体"/>
                <w:bCs/>
                <w:sz w:val="18"/>
                <w:szCs w:val="18"/>
              </w:rPr>
            </w:pPr>
          </w:p>
        </w:tc>
        <w:tc>
          <w:tcPr>
            <w:tcW w:w="2160"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nil"/>
              <w:left w:val="nil"/>
              <w:bottom w:val="nil"/>
              <w:right w:val="single" w:color="auto" w:sz="2" w:space="0"/>
            </w:tcBorders>
          </w:tcPr>
          <w:p>
            <w:pPr>
              <w:ind w:firstLine="153" w:firstLineChars="85"/>
              <w:rPr>
                <w:rFonts w:ascii="宋体" w:hAnsi="宋体"/>
                <w:bCs/>
                <w:sz w:val="18"/>
                <w:szCs w:val="18"/>
              </w:rPr>
            </w:pPr>
            <w:r>
              <w:rPr>
                <w:rFonts w:ascii="宋体" w:hAnsi="宋体"/>
                <w:bCs/>
                <w:sz w:val="18"/>
                <w:szCs w:val="18"/>
              </w:rPr>
              <w:t>•</w:t>
            </w:r>
          </w:p>
        </w:tc>
        <w:tc>
          <w:tcPr>
            <w:tcW w:w="2102" w:type="dxa"/>
            <w:tcBorders>
              <w:top w:val="nil"/>
              <w:left w:val="single" w:color="auto" w:sz="2" w:space="0"/>
              <w:bottom w:val="nil"/>
              <w:right w:val="nil"/>
            </w:tcBorders>
          </w:tcPr>
          <w:p>
            <w:pPr>
              <w:rPr>
                <w:rFonts w:ascii="宋体" w:hAnsi="宋体"/>
                <w:bCs/>
                <w:sz w:val="18"/>
                <w:szCs w:val="18"/>
              </w:rPr>
            </w:pPr>
          </w:p>
        </w:tc>
        <w:tc>
          <w:tcPr>
            <w:tcW w:w="1980" w:type="dxa"/>
            <w:tcBorders>
              <w:top w:val="nil"/>
              <w:left w:val="nil"/>
              <w:bottom w:val="nil"/>
              <w:right w:val="nil"/>
            </w:tcBorders>
          </w:tcPr>
          <w:p>
            <w:pPr>
              <w:rPr>
                <w:rFonts w:ascii="宋体" w:hAnsi="宋体"/>
                <w:bCs/>
                <w:sz w:val="18"/>
                <w:szCs w:val="18"/>
              </w:rPr>
            </w:pPr>
          </w:p>
        </w:tc>
        <w:tc>
          <w:tcPr>
            <w:tcW w:w="1755" w:type="dxa"/>
            <w:tcBorders>
              <w:top w:val="nil"/>
              <w:left w:val="nil"/>
              <w:bottom w:val="nil"/>
              <w:right w:val="nil"/>
            </w:tcBorders>
          </w:tcPr>
          <w:p>
            <w:pPr>
              <w:rPr>
                <w:rFonts w:ascii="宋体" w:hAnsi="宋体"/>
                <w:bCs/>
                <w:sz w:val="18"/>
                <w:szCs w:val="18"/>
              </w:rPr>
            </w:pPr>
          </w:p>
        </w:tc>
        <w:tc>
          <w:tcPr>
            <w:tcW w:w="2160"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tcBorders>
              <w:top w:val="nil"/>
              <w:left w:val="nil"/>
              <w:bottom w:val="single" w:color="auto" w:sz="8" w:space="0"/>
              <w:right w:val="single" w:color="auto" w:sz="2" w:space="0"/>
            </w:tcBorders>
          </w:tcPr>
          <w:p>
            <w:pPr>
              <w:ind w:firstLine="180" w:firstLineChars="100"/>
              <w:rPr>
                <w:rFonts w:ascii="宋体" w:hAnsi="宋体"/>
                <w:bCs/>
                <w:sz w:val="18"/>
                <w:szCs w:val="18"/>
              </w:rPr>
            </w:pPr>
            <w:r>
              <w:rPr>
                <w:rFonts w:ascii="宋体" w:hAnsi="宋体"/>
                <w:bCs/>
                <w:sz w:val="18"/>
                <w:szCs w:val="18"/>
              </w:rPr>
              <w:t>•</w:t>
            </w:r>
          </w:p>
        </w:tc>
        <w:tc>
          <w:tcPr>
            <w:tcW w:w="2102" w:type="dxa"/>
            <w:tcBorders>
              <w:top w:val="nil"/>
              <w:left w:val="single" w:color="auto" w:sz="2" w:space="0"/>
              <w:bottom w:val="single" w:color="auto" w:sz="8" w:space="0"/>
              <w:right w:val="nil"/>
            </w:tcBorders>
          </w:tcPr>
          <w:p>
            <w:pPr>
              <w:rPr>
                <w:rFonts w:ascii="宋体" w:hAnsi="宋体"/>
                <w:bCs/>
                <w:sz w:val="18"/>
                <w:szCs w:val="18"/>
              </w:rPr>
            </w:pPr>
          </w:p>
        </w:tc>
        <w:tc>
          <w:tcPr>
            <w:tcW w:w="1980" w:type="dxa"/>
            <w:tcBorders>
              <w:top w:val="nil"/>
              <w:left w:val="nil"/>
              <w:bottom w:val="single" w:color="auto" w:sz="8" w:space="0"/>
              <w:right w:val="nil"/>
            </w:tcBorders>
          </w:tcPr>
          <w:p>
            <w:pPr>
              <w:rPr>
                <w:rFonts w:ascii="宋体" w:hAnsi="宋体"/>
                <w:bCs/>
                <w:sz w:val="18"/>
                <w:szCs w:val="18"/>
              </w:rPr>
            </w:pPr>
          </w:p>
        </w:tc>
        <w:tc>
          <w:tcPr>
            <w:tcW w:w="1755" w:type="dxa"/>
            <w:tcBorders>
              <w:top w:val="nil"/>
              <w:left w:val="nil"/>
              <w:bottom w:val="single" w:color="auto" w:sz="8" w:space="0"/>
              <w:right w:val="nil"/>
            </w:tcBorders>
          </w:tcPr>
          <w:p>
            <w:pPr>
              <w:rPr>
                <w:rFonts w:ascii="宋体" w:hAnsi="宋体"/>
                <w:bCs/>
                <w:sz w:val="18"/>
                <w:szCs w:val="18"/>
              </w:rPr>
            </w:pPr>
          </w:p>
        </w:tc>
        <w:tc>
          <w:tcPr>
            <w:tcW w:w="2160" w:type="dxa"/>
            <w:tcBorders>
              <w:top w:val="nil"/>
              <w:left w:val="nil"/>
              <w:bottom w:val="single" w:color="auto" w:sz="8" w:space="0"/>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（续表）</w:t>
      </w:r>
    </w:p>
    <w:tbl>
      <w:tblPr>
        <w:tblStyle w:val="13"/>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458"/>
        <w:gridCol w:w="1530"/>
        <w:gridCol w:w="1134"/>
        <w:gridCol w:w="11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809" w:type="dxa"/>
            <w:vMerge w:val="restart"/>
            <w:tcBorders>
              <w:top w:val="single" w:color="auto" w:sz="8" w:space="0"/>
              <w:left w:val="nil"/>
              <w:bottom w:val="single" w:color="auto" w:sz="2" w:space="0"/>
              <w:right w:val="single" w:color="auto" w:sz="2" w:space="0"/>
            </w:tcBorders>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新签劳务人员合同</w:t>
            </w:r>
          </w:p>
          <w:p>
            <w:pPr>
              <w:jc w:val="center"/>
              <w:rPr>
                <w:rFonts w:ascii="宋体" w:hAnsi="宋体"/>
                <w:bCs/>
                <w:sz w:val="18"/>
                <w:szCs w:val="18"/>
              </w:rPr>
            </w:pPr>
            <w:r>
              <w:rPr>
                <w:rFonts w:hint="eastAsia" w:ascii="宋体" w:hAnsi="宋体"/>
                <w:bCs/>
                <w:sz w:val="18"/>
                <w:szCs w:val="18"/>
              </w:rPr>
              <w:t>工资总额</w:t>
            </w:r>
          </w:p>
        </w:tc>
        <w:tc>
          <w:tcPr>
            <w:tcW w:w="1418"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劳务人员实际收入总额</w:t>
            </w:r>
          </w:p>
          <w:p>
            <w:pPr>
              <w:jc w:val="center"/>
              <w:rPr>
                <w:rFonts w:ascii="宋体" w:hAnsi="宋体"/>
                <w:bCs/>
                <w:sz w:val="18"/>
                <w:szCs w:val="18"/>
              </w:rPr>
            </w:pPr>
          </w:p>
        </w:tc>
        <w:tc>
          <w:tcPr>
            <w:tcW w:w="1458"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劳务人员实际月平均工资</w:t>
            </w:r>
          </w:p>
          <w:p>
            <w:pPr>
              <w:jc w:val="center"/>
              <w:rPr>
                <w:rFonts w:ascii="宋体" w:hAnsi="宋体"/>
                <w:bCs/>
                <w:sz w:val="18"/>
                <w:szCs w:val="18"/>
              </w:rPr>
            </w:pPr>
          </w:p>
        </w:tc>
        <w:tc>
          <w:tcPr>
            <w:tcW w:w="1530" w:type="dxa"/>
            <w:vMerge w:val="restart"/>
            <w:tcBorders>
              <w:top w:val="single" w:color="auto" w:sz="8" w:space="0"/>
              <w:left w:val="single" w:color="auto" w:sz="2" w:space="0"/>
              <w:bottom w:val="single" w:color="auto" w:sz="2" w:space="0"/>
              <w:right w:val="nil"/>
            </w:tcBorders>
            <w:vAlign w:val="center"/>
          </w:tcPr>
          <w:p>
            <w:pPr>
              <w:jc w:val="center"/>
              <w:rPr>
                <w:rFonts w:ascii="宋体" w:hAnsi="宋体"/>
                <w:bCs/>
                <w:sz w:val="18"/>
                <w:szCs w:val="18"/>
              </w:rPr>
            </w:pPr>
            <w:r>
              <w:rPr>
                <w:rFonts w:hint="eastAsia" w:ascii="宋体" w:hAnsi="宋体"/>
                <w:bCs/>
                <w:sz w:val="18"/>
                <w:szCs w:val="18"/>
              </w:rPr>
              <w:t>派出人数</w:t>
            </w:r>
          </w:p>
          <w:p>
            <w:pPr>
              <w:jc w:val="center"/>
              <w:rPr>
                <w:rFonts w:ascii="宋体" w:hAnsi="宋体"/>
                <w:bCs/>
                <w:sz w:val="18"/>
                <w:szCs w:val="18"/>
              </w:rPr>
            </w:pPr>
          </w:p>
        </w:tc>
        <w:tc>
          <w:tcPr>
            <w:tcW w:w="1134" w:type="dxa"/>
            <w:tcBorders>
              <w:top w:val="single" w:color="auto" w:sz="8" w:space="0"/>
              <w:left w:val="nil"/>
              <w:bottom w:val="single" w:color="auto" w:sz="2" w:space="0"/>
              <w:right w:val="single" w:color="auto" w:sz="2" w:space="0"/>
            </w:tcBorders>
            <w:vAlign w:val="center"/>
          </w:tcPr>
          <w:p>
            <w:pPr>
              <w:jc w:val="center"/>
              <w:rPr>
                <w:rFonts w:ascii="宋体" w:hAnsi="宋体"/>
                <w:bCs/>
                <w:sz w:val="18"/>
                <w:szCs w:val="18"/>
              </w:rPr>
            </w:pPr>
          </w:p>
        </w:tc>
        <w:tc>
          <w:tcPr>
            <w:tcW w:w="1146" w:type="dxa"/>
            <w:vMerge w:val="restart"/>
            <w:tcBorders>
              <w:top w:val="single" w:color="auto" w:sz="8" w:space="0"/>
              <w:left w:val="single" w:color="auto" w:sz="2" w:space="0"/>
              <w:bottom w:val="single" w:color="auto" w:sz="2" w:space="0"/>
              <w:right w:val="nil"/>
            </w:tcBorders>
            <w:vAlign w:val="center"/>
          </w:tcPr>
          <w:p>
            <w:pPr>
              <w:jc w:val="center"/>
              <w:rPr>
                <w:rFonts w:ascii="宋体" w:hAnsi="宋体"/>
                <w:bCs/>
                <w:sz w:val="18"/>
                <w:szCs w:val="18"/>
              </w:rPr>
            </w:pPr>
            <w:r>
              <w:rPr>
                <w:rFonts w:hint="eastAsia" w:ascii="宋体" w:hAnsi="宋体"/>
                <w:bCs/>
                <w:sz w:val="18"/>
                <w:szCs w:val="18"/>
              </w:rPr>
              <w:t>月末在外</w:t>
            </w:r>
          </w:p>
          <w:p>
            <w:pPr>
              <w:jc w:val="center"/>
              <w:rPr>
                <w:rFonts w:ascii="宋体" w:hAnsi="宋体"/>
                <w:bCs/>
                <w:sz w:val="18"/>
                <w:szCs w:val="18"/>
              </w:rPr>
            </w:pPr>
            <w:r>
              <w:rPr>
                <w:rFonts w:hint="eastAsia" w:ascii="宋体" w:hAnsi="宋体"/>
                <w:bCs/>
                <w:sz w:val="18"/>
                <w:szCs w:val="18"/>
              </w:rPr>
              <w:t>人数</w:t>
            </w:r>
          </w:p>
        </w:tc>
        <w:tc>
          <w:tcPr>
            <w:tcW w:w="1345" w:type="dxa"/>
            <w:tcBorders>
              <w:top w:val="single" w:color="auto" w:sz="8" w:space="0"/>
              <w:left w:val="nil"/>
              <w:bottom w:val="single" w:color="auto" w:sz="2" w:space="0"/>
              <w:right w:val="nil"/>
            </w:tcBorders>
            <w:vAlign w:val="center"/>
          </w:tcPr>
          <w:p>
            <w:pPr>
              <w:widowControl/>
              <w:jc w:val="left"/>
              <w:rPr>
                <w:rFonts w:ascii="宋体" w:hAnsi="宋体"/>
                <w:bCs/>
                <w:sz w:val="18"/>
                <w:szCs w:val="18"/>
              </w:rPr>
            </w:pPr>
          </w:p>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809" w:type="dxa"/>
            <w:vMerge w:val="continue"/>
            <w:tcBorders>
              <w:top w:val="single" w:color="auto" w:sz="2" w:space="0"/>
              <w:left w:val="nil"/>
              <w:bottom w:val="single" w:color="auto" w:sz="2" w:space="0"/>
              <w:right w:val="single" w:color="auto" w:sz="2" w:space="0"/>
            </w:tcBorders>
          </w:tcPr>
          <w:p>
            <w:pPr>
              <w:jc w:val="center"/>
              <w:rPr>
                <w:rFonts w:ascii="宋体" w:hAnsi="宋体"/>
                <w:bCs/>
                <w:sz w:val="18"/>
                <w:szCs w:val="18"/>
              </w:rPr>
            </w:pPr>
          </w:p>
        </w:tc>
        <w:tc>
          <w:tcPr>
            <w:tcW w:w="1418"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1458"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1530"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其中：女性</w:t>
            </w:r>
          </w:p>
        </w:tc>
        <w:tc>
          <w:tcPr>
            <w:tcW w:w="1146"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p>
        </w:tc>
        <w:tc>
          <w:tcPr>
            <w:tcW w:w="1345" w:type="dxa"/>
            <w:tcBorders>
              <w:top w:val="single" w:color="auto" w:sz="2" w:space="0"/>
              <w:left w:val="single" w:color="auto" w:sz="2" w:space="0"/>
              <w:bottom w:val="single" w:color="auto" w:sz="2" w:space="0"/>
              <w:right w:val="nil"/>
            </w:tcBorders>
            <w:vAlign w:val="center"/>
          </w:tcPr>
          <w:p>
            <w:pPr>
              <w:jc w:val="left"/>
              <w:rPr>
                <w:rFonts w:ascii="宋体" w:hAnsi="宋体"/>
                <w:bCs/>
                <w:sz w:val="18"/>
                <w:szCs w:val="18"/>
              </w:rPr>
            </w:pPr>
            <w:r>
              <w:rPr>
                <w:rFonts w:hint="eastAsia" w:ascii="宋体" w:hAnsi="宋体"/>
                <w:bCs/>
                <w:sz w:val="18"/>
                <w:szCs w:val="18"/>
              </w:rPr>
              <w:t>其中：女性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1</w:t>
            </w:r>
          </w:p>
        </w:tc>
        <w:tc>
          <w:tcPr>
            <w:tcW w:w="1418"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2</w:t>
            </w:r>
          </w:p>
        </w:tc>
        <w:tc>
          <w:tcPr>
            <w:tcW w:w="1458"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3</w:t>
            </w:r>
          </w:p>
        </w:tc>
        <w:tc>
          <w:tcPr>
            <w:tcW w:w="1530"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4</w:t>
            </w:r>
          </w:p>
        </w:tc>
        <w:tc>
          <w:tcPr>
            <w:tcW w:w="1134"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5</w:t>
            </w:r>
          </w:p>
        </w:tc>
        <w:tc>
          <w:tcPr>
            <w:tcW w:w="1146"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6</w:t>
            </w:r>
          </w:p>
        </w:tc>
        <w:tc>
          <w:tcPr>
            <w:tcW w:w="1345" w:type="dxa"/>
            <w:tcBorders>
              <w:top w:val="single" w:color="auto" w:sz="2" w:space="0"/>
              <w:left w:val="nil"/>
              <w:bottom w:val="single" w:color="auto" w:sz="8" w:space="0"/>
              <w:right w:val="nil"/>
            </w:tcBorders>
          </w:tcPr>
          <w:p>
            <w:pPr>
              <w:jc w:val="center"/>
              <w:rPr>
                <w:rFonts w:ascii="宋体" w:hAnsi="宋体"/>
                <w:bCs/>
                <w:sz w:val="18"/>
                <w:szCs w:val="18"/>
              </w:rPr>
            </w:pPr>
            <w:r>
              <w:rPr>
                <w:rFonts w:hint="eastAsia" w:ascii="宋体" w:hAnsi="宋体"/>
                <w:bCs/>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tcBorders>
              <w:top w:val="single" w:color="auto" w:sz="8" w:space="0"/>
              <w:left w:val="nil"/>
              <w:bottom w:val="nil"/>
              <w:right w:val="nil"/>
            </w:tcBorders>
          </w:tcPr>
          <w:p>
            <w:pPr>
              <w:rPr>
                <w:rFonts w:ascii="宋体" w:hAnsi="宋体"/>
                <w:bCs/>
                <w:sz w:val="18"/>
                <w:szCs w:val="18"/>
              </w:rPr>
            </w:pPr>
          </w:p>
        </w:tc>
        <w:tc>
          <w:tcPr>
            <w:tcW w:w="1418" w:type="dxa"/>
            <w:tcBorders>
              <w:top w:val="single" w:color="auto" w:sz="8" w:space="0"/>
              <w:left w:val="nil"/>
              <w:bottom w:val="nil"/>
              <w:right w:val="nil"/>
            </w:tcBorders>
          </w:tcPr>
          <w:p>
            <w:pPr>
              <w:rPr>
                <w:rFonts w:ascii="宋体" w:hAnsi="宋体"/>
                <w:bCs/>
                <w:sz w:val="18"/>
                <w:szCs w:val="18"/>
              </w:rPr>
            </w:pPr>
          </w:p>
        </w:tc>
        <w:tc>
          <w:tcPr>
            <w:tcW w:w="1458" w:type="dxa"/>
            <w:tcBorders>
              <w:top w:val="single" w:color="auto" w:sz="8" w:space="0"/>
              <w:left w:val="nil"/>
              <w:bottom w:val="nil"/>
              <w:right w:val="nil"/>
            </w:tcBorders>
          </w:tcPr>
          <w:p>
            <w:pPr>
              <w:rPr>
                <w:rFonts w:ascii="宋体" w:hAnsi="宋体"/>
                <w:bCs/>
                <w:sz w:val="18"/>
                <w:szCs w:val="18"/>
              </w:rPr>
            </w:pPr>
          </w:p>
        </w:tc>
        <w:tc>
          <w:tcPr>
            <w:tcW w:w="1530" w:type="dxa"/>
            <w:tcBorders>
              <w:top w:val="single" w:color="auto" w:sz="8" w:space="0"/>
              <w:left w:val="nil"/>
              <w:bottom w:val="nil"/>
              <w:right w:val="nil"/>
            </w:tcBorders>
          </w:tcPr>
          <w:p>
            <w:pPr>
              <w:rPr>
                <w:rFonts w:ascii="宋体" w:hAnsi="宋体"/>
                <w:bCs/>
                <w:sz w:val="18"/>
                <w:szCs w:val="18"/>
              </w:rPr>
            </w:pPr>
          </w:p>
        </w:tc>
        <w:tc>
          <w:tcPr>
            <w:tcW w:w="1134" w:type="dxa"/>
            <w:tcBorders>
              <w:top w:val="single" w:color="auto" w:sz="8" w:space="0"/>
              <w:left w:val="nil"/>
              <w:bottom w:val="nil"/>
              <w:right w:val="nil"/>
            </w:tcBorders>
          </w:tcPr>
          <w:p>
            <w:pPr>
              <w:rPr>
                <w:rFonts w:ascii="宋体" w:hAnsi="宋体"/>
                <w:bCs/>
                <w:sz w:val="18"/>
                <w:szCs w:val="18"/>
              </w:rPr>
            </w:pPr>
          </w:p>
        </w:tc>
        <w:tc>
          <w:tcPr>
            <w:tcW w:w="1146" w:type="dxa"/>
            <w:tcBorders>
              <w:top w:val="single" w:color="auto" w:sz="8" w:space="0"/>
              <w:left w:val="nil"/>
              <w:bottom w:val="nil"/>
              <w:right w:val="nil"/>
            </w:tcBorders>
          </w:tcPr>
          <w:p>
            <w:pPr>
              <w:rPr>
                <w:rFonts w:ascii="宋体" w:hAnsi="宋体"/>
                <w:bCs/>
                <w:sz w:val="18"/>
                <w:szCs w:val="18"/>
              </w:rPr>
            </w:pPr>
          </w:p>
        </w:tc>
        <w:tc>
          <w:tcPr>
            <w:tcW w:w="1345" w:type="dxa"/>
            <w:tcBorders>
              <w:top w:val="single" w:color="auto" w:sz="8" w:space="0"/>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tcBorders>
              <w:top w:val="nil"/>
              <w:left w:val="nil"/>
              <w:bottom w:val="nil"/>
              <w:right w:val="nil"/>
            </w:tcBorders>
          </w:tcPr>
          <w:p>
            <w:pPr>
              <w:rPr>
                <w:rFonts w:ascii="宋体" w:hAnsi="宋体"/>
                <w:bCs/>
                <w:sz w:val="18"/>
                <w:szCs w:val="18"/>
              </w:rPr>
            </w:pPr>
          </w:p>
        </w:tc>
        <w:tc>
          <w:tcPr>
            <w:tcW w:w="1418" w:type="dxa"/>
            <w:tcBorders>
              <w:top w:val="nil"/>
              <w:left w:val="nil"/>
              <w:bottom w:val="nil"/>
              <w:right w:val="nil"/>
            </w:tcBorders>
          </w:tcPr>
          <w:p>
            <w:pPr>
              <w:rPr>
                <w:rFonts w:ascii="宋体" w:hAnsi="宋体"/>
                <w:bCs/>
                <w:sz w:val="18"/>
                <w:szCs w:val="18"/>
              </w:rPr>
            </w:pPr>
          </w:p>
        </w:tc>
        <w:tc>
          <w:tcPr>
            <w:tcW w:w="1458" w:type="dxa"/>
            <w:tcBorders>
              <w:top w:val="nil"/>
              <w:left w:val="nil"/>
              <w:bottom w:val="nil"/>
              <w:right w:val="nil"/>
            </w:tcBorders>
          </w:tcPr>
          <w:p>
            <w:pPr>
              <w:rPr>
                <w:rFonts w:ascii="宋体" w:hAnsi="宋体"/>
                <w:bCs/>
                <w:sz w:val="18"/>
                <w:szCs w:val="18"/>
              </w:rPr>
            </w:pPr>
          </w:p>
        </w:tc>
        <w:tc>
          <w:tcPr>
            <w:tcW w:w="153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1146" w:type="dxa"/>
            <w:tcBorders>
              <w:top w:val="nil"/>
              <w:left w:val="nil"/>
              <w:bottom w:val="nil"/>
              <w:right w:val="nil"/>
            </w:tcBorders>
          </w:tcPr>
          <w:p>
            <w:pPr>
              <w:rPr>
                <w:rFonts w:ascii="宋体" w:hAnsi="宋体"/>
                <w:bCs/>
                <w:sz w:val="18"/>
                <w:szCs w:val="18"/>
              </w:rPr>
            </w:pPr>
          </w:p>
        </w:tc>
        <w:tc>
          <w:tcPr>
            <w:tcW w:w="134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tcBorders>
              <w:top w:val="nil"/>
              <w:left w:val="nil"/>
              <w:bottom w:val="nil"/>
              <w:right w:val="nil"/>
            </w:tcBorders>
          </w:tcPr>
          <w:p>
            <w:pPr>
              <w:rPr>
                <w:rFonts w:ascii="宋体" w:hAnsi="宋体"/>
                <w:bCs/>
                <w:sz w:val="18"/>
                <w:szCs w:val="18"/>
              </w:rPr>
            </w:pPr>
          </w:p>
        </w:tc>
        <w:tc>
          <w:tcPr>
            <w:tcW w:w="1418" w:type="dxa"/>
            <w:tcBorders>
              <w:top w:val="nil"/>
              <w:left w:val="nil"/>
              <w:bottom w:val="nil"/>
              <w:right w:val="nil"/>
            </w:tcBorders>
          </w:tcPr>
          <w:p>
            <w:pPr>
              <w:rPr>
                <w:rFonts w:ascii="宋体" w:hAnsi="宋体"/>
                <w:bCs/>
                <w:sz w:val="18"/>
                <w:szCs w:val="18"/>
              </w:rPr>
            </w:pPr>
          </w:p>
        </w:tc>
        <w:tc>
          <w:tcPr>
            <w:tcW w:w="1458" w:type="dxa"/>
            <w:tcBorders>
              <w:top w:val="nil"/>
              <w:left w:val="nil"/>
              <w:bottom w:val="nil"/>
              <w:right w:val="nil"/>
            </w:tcBorders>
          </w:tcPr>
          <w:p>
            <w:pPr>
              <w:rPr>
                <w:rFonts w:ascii="宋体" w:hAnsi="宋体"/>
                <w:bCs/>
                <w:sz w:val="18"/>
                <w:szCs w:val="18"/>
              </w:rPr>
            </w:pPr>
          </w:p>
        </w:tc>
        <w:tc>
          <w:tcPr>
            <w:tcW w:w="1530" w:type="dxa"/>
            <w:tcBorders>
              <w:top w:val="nil"/>
              <w:left w:val="nil"/>
              <w:bottom w:val="nil"/>
              <w:right w:val="nil"/>
            </w:tcBorders>
          </w:tcPr>
          <w:p>
            <w:pPr>
              <w:rPr>
                <w:rFonts w:ascii="宋体" w:hAnsi="宋体"/>
                <w:bCs/>
                <w:sz w:val="18"/>
                <w:szCs w:val="18"/>
              </w:rPr>
            </w:pPr>
          </w:p>
        </w:tc>
        <w:tc>
          <w:tcPr>
            <w:tcW w:w="1134" w:type="dxa"/>
            <w:tcBorders>
              <w:top w:val="nil"/>
              <w:left w:val="nil"/>
              <w:bottom w:val="nil"/>
              <w:right w:val="nil"/>
            </w:tcBorders>
          </w:tcPr>
          <w:p>
            <w:pPr>
              <w:rPr>
                <w:rFonts w:ascii="宋体" w:hAnsi="宋体"/>
                <w:bCs/>
                <w:sz w:val="18"/>
                <w:szCs w:val="18"/>
              </w:rPr>
            </w:pPr>
          </w:p>
        </w:tc>
        <w:tc>
          <w:tcPr>
            <w:tcW w:w="1146" w:type="dxa"/>
            <w:tcBorders>
              <w:top w:val="nil"/>
              <w:left w:val="nil"/>
              <w:bottom w:val="nil"/>
              <w:right w:val="nil"/>
            </w:tcBorders>
          </w:tcPr>
          <w:p>
            <w:pPr>
              <w:rPr>
                <w:rFonts w:ascii="宋体" w:hAnsi="宋体"/>
                <w:bCs/>
                <w:sz w:val="18"/>
                <w:szCs w:val="18"/>
              </w:rPr>
            </w:pPr>
          </w:p>
        </w:tc>
        <w:tc>
          <w:tcPr>
            <w:tcW w:w="1345" w:type="dxa"/>
            <w:tcBorders>
              <w:top w:val="nil"/>
              <w:left w:val="nil"/>
              <w:bottom w:val="nil"/>
              <w:right w:val="nil"/>
            </w:tcBorders>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tcBorders>
              <w:top w:val="nil"/>
              <w:left w:val="nil"/>
              <w:bottom w:val="single" w:color="auto" w:sz="8" w:space="0"/>
              <w:right w:val="nil"/>
            </w:tcBorders>
          </w:tcPr>
          <w:p>
            <w:pPr>
              <w:rPr>
                <w:rFonts w:ascii="宋体" w:hAnsi="宋体"/>
                <w:bCs/>
                <w:sz w:val="18"/>
                <w:szCs w:val="18"/>
              </w:rPr>
            </w:pPr>
          </w:p>
        </w:tc>
        <w:tc>
          <w:tcPr>
            <w:tcW w:w="1418" w:type="dxa"/>
            <w:tcBorders>
              <w:top w:val="nil"/>
              <w:left w:val="nil"/>
              <w:bottom w:val="single" w:color="auto" w:sz="8" w:space="0"/>
              <w:right w:val="nil"/>
            </w:tcBorders>
          </w:tcPr>
          <w:p>
            <w:pPr>
              <w:rPr>
                <w:rFonts w:ascii="宋体" w:hAnsi="宋体"/>
                <w:bCs/>
                <w:sz w:val="18"/>
                <w:szCs w:val="18"/>
              </w:rPr>
            </w:pPr>
          </w:p>
        </w:tc>
        <w:tc>
          <w:tcPr>
            <w:tcW w:w="1458" w:type="dxa"/>
            <w:tcBorders>
              <w:top w:val="nil"/>
              <w:left w:val="nil"/>
              <w:bottom w:val="single" w:color="auto" w:sz="8" w:space="0"/>
              <w:right w:val="nil"/>
            </w:tcBorders>
          </w:tcPr>
          <w:p>
            <w:pPr>
              <w:rPr>
                <w:rFonts w:ascii="宋体" w:hAnsi="宋体"/>
                <w:bCs/>
                <w:sz w:val="18"/>
                <w:szCs w:val="18"/>
              </w:rPr>
            </w:pPr>
          </w:p>
        </w:tc>
        <w:tc>
          <w:tcPr>
            <w:tcW w:w="1530" w:type="dxa"/>
            <w:tcBorders>
              <w:top w:val="nil"/>
              <w:left w:val="nil"/>
              <w:bottom w:val="single" w:color="auto" w:sz="8" w:space="0"/>
              <w:right w:val="nil"/>
            </w:tcBorders>
          </w:tcPr>
          <w:p>
            <w:pPr>
              <w:rPr>
                <w:rFonts w:ascii="宋体" w:hAnsi="宋体"/>
                <w:bCs/>
                <w:sz w:val="18"/>
                <w:szCs w:val="18"/>
              </w:rPr>
            </w:pPr>
          </w:p>
        </w:tc>
        <w:tc>
          <w:tcPr>
            <w:tcW w:w="1134" w:type="dxa"/>
            <w:tcBorders>
              <w:top w:val="nil"/>
              <w:left w:val="nil"/>
              <w:bottom w:val="single" w:color="auto" w:sz="8" w:space="0"/>
              <w:right w:val="nil"/>
            </w:tcBorders>
          </w:tcPr>
          <w:p>
            <w:pPr>
              <w:rPr>
                <w:rFonts w:ascii="宋体" w:hAnsi="宋体"/>
                <w:bCs/>
                <w:sz w:val="18"/>
                <w:szCs w:val="18"/>
              </w:rPr>
            </w:pPr>
          </w:p>
        </w:tc>
        <w:tc>
          <w:tcPr>
            <w:tcW w:w="1146" w:type="dxa"/>
            <w:tcBorders>
              <w:top w:val="nil"/>
              <w:left w:val="nil"/>
              <w:bottom w:val="single" w:color="auto" w:sz="8" w:space="0"/>
              <w:right w:val="nil"/>
            </w:tcBorders>
          </w:tcPr>
          <w:p>
            <w:pPr>
              <w:rPr>
                <w:rFonts w:ascii="宋体" w:hAnsi="宋体"/>
                <w:bCs/>
                <w:sz w:val="18"/>
                <w:szCs w:val="18"/>
              </w:rPr>
            </w:pPr>
          </w:p>
        </w:tc>
        <w:tc>
          <w:tcPr>
            <w:tcW w:w="1345" w:type="dxa"/>
            <w:tcBorders>
              <w:top w:val="nil"/>
              <w:left w:val="nil"/>
              <w:bottom w:val="single" w:color="auto" w:sz="8" w:space="0"/>
              <w:right w:val="nil"/>
            </w:tcBorders>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lang w:eastAsia="zh-CN"/>
        </w:rPr>
        <w:t>单位</w:t>
      </w:r>
      <w:r>
        <w:rPr>
          <w:rFonts w:hint="eastAsia" w:ascii="宋体" w:hAnsi="宋体"/>
          <w:bCs/>
          <w:sz w:val="18"/>
          <w:szCs w:val="18"/>
        </w:rPr>
        <w:t>负责人：         统计负责人：         制表人：        联系电话：      报出日期：</w:t>
      </w:r>
      <w:r>
        <w:rPr>
          <w:rFonts w:hint="eastAsia" w:ascii="宋体" w:hAnsi="宋体"/>
          <w:bCs/>
          <w:sz w:val="18"/>
          <w:szCs w:val="18"/>
          <w:lang w:val="en-US" w:eastAsia="zh-CN"/>
        </w:rPr>
        <w:t xml:space="preserve">２０ </w:t>
      </w:r>
      <w:r>
        <w:rPr>
          <w:rFonts w:hint="eastAsia" w:ascii="宋体" w:hAnsi="宋体"/>
          <w:bCs/>
          <w:sz w:val="18"/>
          <w:szCs w:val="18"/>
        </w:rPr>
        <w:t xml:space="preserve"> 年  月   日</w:t>
      </w:r>
    </w:p>
    <w:p>
      <w:pPr>
        <w:rPr>
          <w:rFonts w:ascii="宋体" w:hAnsi="宋体"/>
          <w:bCs/>
          <w:sz w:val="18"/>
          <w:szCs w:val="18"/>
        </w:rPr>
      </w:pPr>
    </w:p>
    <w:p>
      <w:pPr>
        <w:rPr>
          <w:rFonts w:ascii="宋体" w:hAnsi="宋体"/>
          <w:bCs/>
          <w:sz w:val="18"/>
          <w:szCs w:val="18"/>
        </w:rPr>
      </w:pPr>
      <w:r>
        <w:rPr>
          <w:rFonts w:hint="eastAsia" w:ascii="宋体" w:hAnsi="宋体"/>
          <w:bCs/>
          <w:sz w:val="18"/>
          <w:szCs w:val="18"/>
        </w:rPr>
        <w:t>说明：1、本表综合反映报告月份企业开展对外劳务合作业务项目的基本情况。</w:t>
      </w:r>
    </w:p>
    <w:p>
      <w:pPr>
        <w:rPr>
          <w:rFonts w:ascii="宋体" w:hAnsi="宋体"/>
          <w:bCs/>
          <w:sz w:val="18"/>
          <w:szCs w:val="18"/>
        </w:rPr>
      </w:pPr>
      <w:r>
        <w:rPr>
          <w:rFonts w:hint="eastAsia" w:ascii="宋体" w:hAnsi="宋体"/>
          <w:bCs/>
          <w:sz w:val="18"/>
          <w:szCs w:val="18"/>
        </w:rPr>
        <w:t xml:space="preserve">      2、本表由企业于月10日内通过网络传输报送。   </w:t>
      </w:r>
    </w:p>
    <w:p>
      <w:pPr>
        <w:rPr>
          <w:rFonts w:ascii="宋体" w:hAnsi="宋体"/>
          <w:bCs/>
          <w:sz w:val="18"/>
          <w:szCs w:val="18"/>
        </w:rPr>
      </w:pPr>
      <w:r>
        <w:rPr>
          <w:rFonts w:hint="eastAsia" w:ascii="宋体" w:hAnsi="宋体"/>
          <w:bCs/>
          <w:sz w:val="18"/>
          <w:szCs w:val="18"/>
        </w:rPr>
        <w:t xml:space="preserve">      3、新签劳务人员工资额、劳务人员实际收入总额以“万美元</w:t>
      </w:r>
      <w:r>
        <w:rPr>
          <w:rFonts w:ascii="宋体" w:hAnsi="宋体"/>
          <w:bCs/>
          <w:sz w:val="18"/>
          <w:szCs w:val="18"/>
        </w:rPr>
        <w:t>”</w:t>
      </w:r>
      <w:r>
        <w:rPr>
          <w:rFonts w:hint="eastAsia" w:ascii="宋体" w:hAnsi="宋体"/>
          <w:bCs/>
          <w:sz w:val="18"/>
          <w:szCs w:val="18"/>
        </w:rPr>
        <w:t>作为统计单位；劳务人员实际月平均工资以“美元</w:t>
      </w:r>
      <w:r>
        <w:rPr>
          <w:rFonts w:ascii="宋体" w:hAnsi="宋体"/>
          <w:bCs/>
          <w:sz w:val="18"/>
          <w:szCs w:val="18"/>
        </w:rPr>
        <w:t>”</w:t>
      </w:r>
      <w:r>
        <w:rPr>
          <w:rFonts w:hint="eastAsia" w:ascii="宋体" w:hAnsi="宋体"/>
          <w:bCs/>
          <w:sz w:val="18"/>
          <w:szCs w:val="18"/>
        </w:rPr>
        <w:t>作为统计单位。</w:t>
      </w:r>
    </w:p>
    <w:p/>
    <w:p/>
    <w:p/>
    <w:p/>
    <w:p>
      <w:pPr>
        <w:jc w:val="center"/>
        <w:rPr>
          <w:rFonts w:ascii="黑体" w:eastAsia="黑体"/>
          <w:sz w:val="32"/>
          <w:szCs w:val="32"/>
        </w:rPr>
      </w:pPr>
      <w:r>
        <w:br w:type="page"/>
      </w:r>
      <w:r>
        <w:rPr>
          <w:rFonts w:hint="eastAsia" w:ascii="黑体" w:eastAsia="黑体"/>
          <w:sz w:val="32"/>
          <w:szCs w:val="32"/>
        </w:rPr>
        <w:t>四、主要指标解释</w:t>
      </w:r>
    </w:p>
    <w:p>
      <w:pPr>
        <w:keepNext w:val="0"/>
        <w:keepLines w:val="0"/>
        <w:pageBreakBefore w:val="0"/>
        <w:widowControl/>
        <w:kinsoku/>
        <w:wordWrap/>
        <w:overflowPunct/>
        <w:topLinePunct w:val="0"/>
        <w:autoSpaceDE/>
        <w:autoSpaceDN/>
        <w:bidi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kern w:val="0"/>
          <w:sz w:val="21"/>
          <w:szCs w:val="21"/>
        </w:rPr>
        <w:t>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kern w:val="0"/>
          <w:sz w:val="21"/>
          <w:szCs w:val="21"/>
        </w:rPr>
        <w:t xml:space="preserve">对外劳务合作的统计界定 </w:t>
      </w:r>
      <w:r>
        <w:rPr>
          <w:rFonts w:hint="eastAsia" w:asciiTheme="minorEastAsia" w:hAnsiTheme="minorEastAsia" w:eastAsiaTheme="minorEastAsia" w:cstheme="minorEastAsia"/>
          <w:kern w:val="0"/>
          <w:sz w:val="21"/>
          <w:szCs w:val="21"/>
        </w:rPr>
        <w:t>：对外劳务合作</w:t>
      </w:r>
      <w:r>
        <w:rPr>
          <w:rFonts w:hint="eastAsia" w:asciiTheme="minorEastAsia" w:hAnsiTheme="minorEastAsia" w:eastAsiaTheme="minorEastAsia" w:cstheme="minorEastAsia"/>
          <w:bCs/>
          <w:kern w:val="0"/>
          <w:sz w:val="21"/>
          <w:szCs w:val="21"/>
        </w:rPr>
        <w:t>指组织劳务人员赴其他国家或地区为国外的企业或机构工作的经营性活动。 对外劳务合作人员行业一级分类执行国民经济经济行业分类</w:t>
      </w:r>
      <w:r>
        <w:rPr>
          <w:rFonts w:hint="eastAsia" w:asciiTheme="minorEastAsia" w:hAnsiTheme="minorEastAsia" w:eastAsiaTheme="minorEastAsia" w:cstheme="minorEastAsia"/>
          <w:bCs/>
          <w:kern w:val="0"/>
          <w:sz w:val="21"/>
          <w:szCs w:val="21"/>
          <w:lang w:eastAsia="zh-CN"/>
        </w:rPr>
        <w:t>和代码</w:t>
      </w: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color w:val="000000"/>
          <w:sz w:val="21"/>
          <w:szCs w:val="21"/>
        </w:rPr>
        <w:t>GB/T 4754-201</w:t>
      </w:r>
      <w:r>
        <w:rPr>
          <w:rFonts w:hint="eastAsia" w:asciiTheme="minorEastAsia" w:hAnsiTheme="minorEastAsia" w:eastAsiaTheme="minorEastAsia" w:cstheme="minorEastAsia"/>
          <w:bCs/>
          <w:color w:val="000000"/>
          <w:sz w:val="21"/>
          <w:szCs w:val="21"/>
          <w:lang w:val="en-US" w:eastAsia="zh-CN"/>
        </w:rPr>
        <w:t>7</w:t>
      </w:r>
      <w:r>
        <w:rPr>
          <w:rFonts w:hint="eastAsia" w:asciiTheme="minorEastAsia" w:hAnsiTheme="minorEastAsia" w:eastAsiaTheme="minorEastAsia" w:cstheme="minorEastAsia"/>
          <w:bCs/>
          <w:color w:val="000000"/>
          <w:sz w:val="21"/>
          <w:szCs w:val="21"/>
        </w:rPr>
        <w:t>)，二级细类根据业务情况划分。</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17" w:firstLineChars="198"/>
        <w:jc w:val="left"/>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kern w:val="0"/>
          <w:sz w:val="21"/>
          <w:szCs w:val="21"/>
        </w:rPr>
        <w:t>2、统一社会信用代码：</w:t>
      </w:r>
      <w:r>
        <w:rPr>
          <w:rFonts w:hint="eastAsia" w:asciiTheme="minorEastAsia" w:hAnsiTheme="minorEastAsia" w:eastAsiaTheme="minorEastAsia" w:cstheme="minorEastAsia"/>
          <w:bCs/>
          <w:kern w:val="0"/>
          <w:sz w:val="21"/>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3、外方签约单位</w:t>
      </w:r>
      <w:r>
        <w:rPr>
          <w:rFonts w:hint="eastAsia" w:asciiTheme="minorEastAsia" w:hAnsiTheme="minorEastAsia" w:eastAsiaTheme="minorEastAsia" w:cstheme="minorEastAsia"/>
          <w:bCs/>
          <w:kern w:val="0"/>
          <w:sz w:val="21"/>
          <w:szCs w:val="21"/>
        </w:rPr>
        <w:t>：指与企业签订对外劳务合作合同的国（境）外企业名称，外方签约单位若是中资企业，需在统计系统中明确中资企业的境内投资者名称。</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4、雇主名称</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kern w:val="0"/>
          <w:sz w:val="21"/>
          <w:szCs w:val="21"/>
        </w:rPr>
        <w:t>指劳务人员工作的最终雇主。</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5、签约日期</w:t>
      </w:r>
      <w:r>
        <w:rPr>
          <w:rFonts w:hint="eastAsia" w:asciiTheme="minorEastAsia" w:hAnsiTheme="minorEastAsia" w:eastAsiaTheme="minorEastAsia" w:cstheme="minorEastAsia"/>
          <w:bCs/>
          <w:kern w:val="0"/>
          <w:sz w:val="21"/>
          <w:szCs w:val="21"/>
        </w:rPr>
        <w:t>：指企业与国（境）外雇主签订合同的日期。</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6、派出人数</w:t>
      </w:r>
      <w:r>
        <w:rPr>
          <w:rFonts w:hint="eastAsia" w:asciiTheme="minorEastAsia" w:hAnsiTheme="minorEastAsia" w:eastAsiaTheme="minorEastAsia" w:cstheme="minorEastAsia"/>
          <w:bCs/>
          <w:kern w:val="0"/>
          <w:sz w:val="21"/>
          <w:szCs w:val="21"/>
        </w:rPr>
        <w:t xml:space="preserve">：指企业在报告期内派往国（境）外执行对外劳务合作项目的人数。 </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7、月末在外人数</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kern w:val="0"/>
          <w:sz w:val="21"/>
          <w:szCs w:val="21"/>
        </w:rPr>
        <w:t xml:space="preserve">指报告期末企业在国（境）外执行对外劳务合作项目的人数。 </w:t>
      </w:r>
    </w:p>
    <w:p>
      <w:pPr>
        <w:keepNext w:val="0"/>
        <w:keepLines w:val="0"/>
        <w:pageBreakBefore w:val="0"/>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kern w:val="0"/>
          <w:sz w:val="21"/>
          <w:szCs w:val="21"/>
        </w:rPr>
        <w:t>8、新签对外劳务人员合同工资总额</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kern w:val="0"/>
          <w:sz w:val="21"/>
          <w:szCs w:val="21"/>
        </w:rPr>
        <w:t>指企业与外方签约单位或雇主订立书面合同文本中所规定的对外劳务人员工资总额。</w:t>
      </w:r>
    </w:p>
    <w:p>
      <w:pPr>
        <w:keepNext w:val="0"/>
        <w:keepLines w:val="0"/>
        <w:pageBreakBefore w:val="0"/>
        <w:widowControl/>
        <w:kinsoku/>
        <w:wordWrap/>
        <w:overflowPunct/>
        <w:topLinePunct w:val="0"/>
        <w:autoSpaceDE/>
        <w:autoSpaceDN/>
        <w:bidi w:val="0"/>
        <w:adjustRightInd w:val="0"/>
        <w:snapToGrid w:val="0"/>
        <w:spacing w:before="100" w:beforeAutospacing="0" w:after="100" w:afterAutospacing="0" w:line="400" w:lineRule="exact"/>
        <w:ind w:firstLine="18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派往日本的研修生，其新签</w:t>
      </w:r>
      <w:r>
        <w:rPr>
          <w:rFonts w:hint="eastAsia" w:asciiTheme="minorEastAsia" w:hAnsiTheme="minorEastAsia" w:eastAsiaTheme="minorEastAsia" w:cstheme="minorEastAsia"/>
          <w:kern w:val="0"/>
          <w:sz w:val="21"/>
          <w:szCs w:val="21"/>
        </w:rPr>
        <w:t>合同工资总额</w:t>
      </w:r>
      <w:r>
        <w:rPr>
          <w:rFonts w:hint="eastAsia" w:asciiTheme="minorEastAsia" w:hAnsiTheme="minorEastAsia" w:eastAsiaTheme="minorEastAsia" w:cstheme="minorEastAsia"/>
          <w:sz w:val="21"/>
          <w:szCs w:val="21"/>
        </w:rPr>
        <w:t>按日本国劳动基准法规定的本国人均月生活水准金额乘以合同月数乘以人数计算。</w:t>
      </w:r>
    </w:p>
    <w:p>
      <w:pPr>
        <w:keepNext w:val="0"/>
        <w:keepLines w:val="0"/>
        <w:pageBreakBefore w:val="0"/>
        <w:widowControl/>
        <w:kinsoku/>
        <w:wordWrap/>
        <w:overflowPunct/>
        <w:topLinePunct w:val="0"/>
        <w:autoSpaceDE/>
        <w:autoSpaceDN/>
        <w:bidi w:val="0"/>
        <w:adjustRightInd w:val="0"/>
        <w:snapToGrid w:val="0"/>
        <w:spacing w:before="100" w:beforeAutospacing="0" w:after="100" w:afterAutospacing="0" w:line="400" w:lineRule="exact"/>
        <w:ind w:firstLine="420" w:firstLineChars="20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新签合同工资总额</w:t>
      </w:r>
      <w:r>
        <w:rPr>
          <w:rFonts w:hint="eastAsia" w:asciiTheme="minorEastAsia" w:hAnsiTheme="minorEastAsia" w:eastAsiaTheme="minorEastAsia" w:cstheme="minorEastAsia"/>
          <w:bCs/>
          <w:kern w:val="0"/>
          <w:sz w:val="21"/>
          <w:szCs w:val="21"/>
        </w:rPr>
        <w:t>以美元作为计算单位。以非美元计价的，若合同规定了对美元折算率，其</w:t>
      </w:r>
      <w:r>
        <w:rPr>
          <w:rFonts w:hint="eastAsia" w:asciiTheme="minorEastAsia" w:hAnsiTheme="minorEastAsia" w:eastAsiaTheme="minorEastAsia" w:cstheme="minorEastAsia"/>
          <w:kern w:val="0"/>
          <w:sz w:val="21"/>
          <w:szCs w:val="21"/>
        </w:rPr>
        <w:t>新签合同工资总额</w:t>
      </w:r>
      <w:r>
        <w:rPr>
          <w:rFonts w:hint="eastAsia" w:asciiTheme="minorEastAsia" w:hAnsiTheme="minorEastAsia" w:eastAsiaTheme="minorEastAsia" w:cstheme="minorEastAsia"/>
          <w:bCs/>
          <w:kern w:val="0"/>
          <w:sz w:val="21"/>
          <w:szCs w:val="21"/>
        </w:rPr>
        <w:t xml:space="preserve">按合同规定的折算率折合美元计算统计；若合同未规定对美元折算率，须按所签合同生效当日所在国家（地区）官方规定的合同计价货币对美元折算率的中间价折合美元计算统计。 </w:t>
      </w:r>
    </w:p>
    <w:p>
      <w:pPr>
        <w:keepNext w:val="0"/>
        <w:keepLines w:val="0"/>
        <w:pageBreakBefore w:val="0"/>
        <w:widowControl/>
        <w:kinsoku/>
        <w:wordWrap/>
        <w:overflowPunct/>
        <w:topLinePunct w:val="0"/>
        <w:autoSpaceDE/>
        <w:autoSpaceDN/>
        <w:bidi w:val="0"/>
        <w:adjustRightInd w:val="0"/>
        <w:snapToGrid w:val="0"/>
        <w:spacing w:before="100" w:beforeAutospacing="0" w:after="100" w:afterAutospacing="0" w:line="400" w:lineRule="exact"/>
        <w:ind w:firstLine="420" w:firstLineChars="200"/>
        <w:jc w:val="left"/>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新签合同工资总额</w:t>
      </w:r>
      <w:r>
        <w:rPr>
          <w:rFonts w:hint="eastAsia" w:asciiTheme="minorEastAsia" w:hAnsiTheme="minorEastAsia" w:eastAsiaTheme="minorEastAsia" w:cstheme="minorEastAsia"/>
          <w:bCs/>
          <w:kern w:val="0"/>
          <w:sz w:val="21"/>
          <w:szCs w:val="21"/>
        </w:rPr>
        <w:t>发生变更，应根据业务部门的变更通知，在本年度下一报告期调整，并加以说明。以往年度的合同发生变更，在本年度和历史统计资料中均不予调整。</w:t>
      </w:r>
    </w:p>
    <w:p>
      <w:pPr>
        <w:keepNext w:val="0"/>
        <w:keepLines w:val="0"/>
        <w:pageBreakBefore w:val="0"/>
        <w:kinsoku/>
        <w:wordWrap/>
        <w:overflowPunct/>
        <w:topLinePunct w:val="0"/>
        <w:autoSpaceDE/>
        <w:autoSpaceDN/>
        <w:bidi w:val="0"/>
        <w:spacing w:before="100" w:beforeAutospacing="0" w:after="100" w:afterAutospacing="0" w:line="400" w:lineRule="exact"/>
        <w:ind w:firstLine="422" w:firstLineChars="200"/>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
          <w:sz w:val="21"/>
          <w:szCs w:val="21"/>
        </w:rPr>
        <w:t>9、对外</w:t>
      </w:r>
      <w:r>
        <w:rPr>
          <w:rFonts w:hint="eastAsia" w:asciiTheme="minorEastAsia" w:hAnsiTheme="minorEastAsia" w:eastAsiaTheme="minorEastAsia" w:cstheme="minorEastAsia"/>
          <w:b/>
          <w:bCs/>
          <w:sz w:val="21"/>
          <w:szCs w:val="21"/>
        </w:rPr>
        <w:t>劳务人员实际收入总额：</w:t>
      </w:r>
      <w:r>
        <w:rPr>
          <w:rFonts w:hint="eastAsia" w:asciiTheme="minorEastAsia" w:hAnsiTheme="minorEastAsia" w:eastAsiaTheme="minorEastAsia" w:cstheme="minorEastAsia"/>
          <w:bCs/>
          <w:sz w:val="21"/>
          <w:szCs w:val="21"/>
        </w:rPr>
        <w:t>指（1）报告期</w:t>
      </w:r>
      <w:r>
        <w:rPr>
          <w:rFonts w:hint="eastAsia" w:asciiTheme="minorEastAsia" w:hAnsiTheme="minorEastAsia" w:eastAsiaTheme="minorEastAsia" w:cstheme="minorEastAsia"/>
          <w:bCs/>
          <w:kern w:val="0"/>
          <w:sz w:val="21"/>
          <w:szCs w:val="21"/>
        </w:rPr>
        <w:t>根据合同规定的对外劳务人员工资标准含工资、奖金、津贴等计算的在外劳务人员应获取的全部劳动报酬总额。（2）境外签约单位或雇主直接向劳务人员支付的工资、加班费、津贴和奖金等的各种收入的总额。该指标以美元计算。</w:t>
      </w:r>
    </w:p>
    <w:p>
      <w:pPr>
        <w:keepNext w:val="0"/>
        <w:keepLines w:val="0"/>
        <w:pageBreakBefore w:val="0"/>
        <w:kinsoku/>
        <w:wordWrap/>
        <w:overflowPunct/>
        <w:topLinePunct w:val="0"/>
        <w:autoSpaceDE/>
        <w:autoSpaceDN/>
        <w:bidi w:val="0"/>
        <w:spacing w:beforeAutospacing="0" w:afterAutospacing="0" w:line="400" w:lineRule="exact"/>
        <w:ind w:firstLine="422" w:firstLineChars="200"/>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kern w:val="0"/>
          <w:sz w:val="21"/>
          <w:szCs w:val="21"/>
        </w:rPr>
        <w:t>10、</w:t>
      </w:r>
      <w:r>
        <w:rPr>
          <w:rFonts w:hint="eastAsia" w:asciiTheme="minorEastAsia" w:hAnsiTheme="minorEastAsia" w:eastAsiaTheme="minorEastAsia" w:cstheme="minorEastAsia"/>
          <w:b/>
          <w:bCs/>
          <w:sz w:val="21"/>
          <w:szCs w:val="21"/>
        </w:rPr>
        <w:t>劳务人员实际月平均工资</w:t>
      </w:r>
      <w:r>
        <w:rPr>
          <w:rFonts w:hint="eastAsia" w:asciiTheme="minorEastAsia" w:hAnsiTheme="minorEastAsia" w:eastAsiaTheme="minorEastAsia" w:cstheme="minorEastAsia"/>
          <w:bCs/>
          <w:sz w:val="21"/>
          <w:szCs w:val="21"/>
        </w:rPr>
        <w:t>：指报告月度劳务人员平均每人所得的货币工资额。月平均工资等于报告月度雇主实际支付的全部劳务人员工资总额除以报告月份劳务人员平均人数。</w:t>
      </w:r>
    </w:p>
    <w:p>
      <w:pPr>
        <w:keepNext w:val="0"/>
        <w:keepLines w:val="0"/>
        <w:pageBreakBefore w:val="0"/>
        <w:widowControl/>
        <w:kinsoku/>
        <w:wordWrap/>
        <w:overflowPunct/>
        <w:topLinePunct w:val="0"/>
        <w:autoSpaceDE/>
        <w:autoSpaceDN/>
        <w:bidi w:val="0"/>
        <w:adjustRightInd w:val="0"/>
        <w:snapToGrid w:val="0"/>
        <w:spacing w:before="100" w:beforeAutospacing="0" w:after="100" w:afterAutospacing="0" w:line="400" w:lineRule="exact"/>
        <w:ind w:firstLine="422" w:firstLineChars="20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11、企业性质：</w:t>
      </w:r>
      <w:r>
        <w:rPr>
          <w:rFonts w:hint="eastAsia" w:asciiTheme="minorEastAsia" w:hAnsiTheme="minorEastAsia" w:eastAsiaTheme="minorEastAsia" w:cstheme="minorEastAsia"/>
          <w:kern w:val="0"/>
          <w:sz w:val="21"/>
          <w:szCs w:val="21"/>
        </w:rPr>
        <w:t>指根据企业实收资本中某种经济成分的出资人实际出资情况对企业进行分类，按国家统计局2005年发布的《关于统计上对公有和非公有控股经济的分类办法》执行。</w:t>
      </w:r>
    </w:p>
    <w:p>
      <w:pPr>
        <w:jc w:val="center"/>
        <w:rPr>
          <w:rFonts w:ascii="黑体" w:eastAsia="黑体"/>
          <w:sz w:val="32"/>
          <w:szCs w:val="32"/>
        </w:rPr>
      </w:pPr>
      <w:r>
        <w:rPr>
          <w:rFonts w:hint="eastAsia" w:ascii="黑体" w:eastAsia="黑体"/>
          <w:sz w:val="32"/>
          <w:szCs w:val="32"/>
        </w:rPr>
        <w:t>五、附</w:t>
      </w:r>
      <w:r>
        <w:rPr>
          <w:rFonts w:hint="eastAsia" w:ascii="黑体" w:eastAsia="黑体"/>
          <w:sz w:val="32"/>
          <w:szCs w:val="32"/>
          <w:lang w:val="en-US" w:eastAsia="zh-CN"/>
        </w:rPr>
        <w:t xml:space="preserve"> </w:t>
      </w:r>
      <w:r>
        <w:rPr>
          <w:rFonts w:hint="eastAsia" w:ascii="黑体" w:eastAsia="黑体"/>
          <w:sz w:val="32"/>
          <w:szCs w:val="32"/>
        </w:rPr>
        <w:t>录</w:t>
      </w:r>
    </w:p>
    <w:p>
      <w:pPr>
        <w:widowControl/>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t>（一）关于统计上对公有和非公有控股经济的分类办法</w:t>
      </w:r>
    </w:p>
    <w:p>
      <w:pPr>
        <w:keepNext w:val="0"/>
        <w:keepLines w:val="0"/>
        <w:pageBreakBefore w:val="0"/>
        <w:widowControl/>
        <w:kinsoku/>
        <w:wordWrap/>
        <w:overflowPunct/>
        <w:topLinePunct w:val="0"/>
        <w:autoSpaceDE/>
        <w:autoSpaceDN/>
        <w:bidi w:val="0"/>
        <w:adjustRightInd/>
        <w:snapToGrid/>
        <w:spacing w:line="400" w:lineRule="exact"/>
        <w:ind w:firstLine="452" w:firstLineChars="200"/>
        <w:jc w:val="center"/>
        <w:textAlignment w:val="auto"/>
        <w:outlineLvl w:val="9"/>
        <w:rPr>
          <w:rFonts w:hint="eastAsia" w:ascii="宋体" w:hAnsi="宋体" w:cs="宋体"/>
          <w:color w:val="000000"/>
          <w:spacing w:val="8"/>
          <w:kern w:val="0"/>
          <w:szCs w:val="21"/>
        </w:rPr>
      </w:pPr>
      <w:r>
        <w:rPr>
          <w:rFonts w:hint="eastAsia" w:ascii="宋体" w:hAnsi="宋体" w:cs="宋体"/>
          <w:color w:val="000000"/>
          <w:spacing w:val="8"/>
          <w:kern w:val="0"/>
          <w:szCs w:val="21"/>
        </w:rPr>
        <w:t>（2005年8月18日国家统计局发布）</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第一条  为了全面反映我国公有经济和非公有经济的控股情况，完善1998年国家统计局关于控股情况的有关规定，制定本办法。</w:t>
      </w:r>
    </w:p>
    <w:p>
      <w:pPr>
        <w:keepNext w:val="0"/>
        <w:keepLines w:val="0"/>
        <w:pageBreakBefore w:val="0"/>
        <w:widowControl/>
        <w:kinsoku/>
        <w:wordWrap/>
        <w:overflowPunct/>
        <w:topLinePunct w:val="0"/>
        <w:autoSpaceDE/>
        <w:autoSpaceDN/>
        <w:bidi w:val="0"/>
        <w:adjustRightInd/>
        <w:snapToGrid/>
        <w:spacing w:line="380" w:lineRule="exact"/>
        <w:ind w:firstLine="447" w:firstLineChars="198"/>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第二条　本办法以法人企业作为分类对象，根据企业实收资本中某种经济成分的出资人实际出资情况进行分类,并按出资人对企业的控股程度，分为绝对控股和相对控股。</w:t>
      </w:r>
    </w:p>
    <w:p>
      <w:pPr>
        <w:keepNext w:val="0"/>
        <w:keepLines w:val="0"/>
        <w:pageBreakBefore w:val="0"/>
        <w:widowControl/>
        <w:kinsoku/>
        <w:wordWrap/>
        <w:overflowPunct/>
        <w:topLinePunct w:val="0"/>
        <w:autoSpaceDE/>
        <w:autoSpaceDN/>
        <w:bidi w:val="0"/>
        <w:adjustRightInd/>
        <w:snapToGrid/>
        <w:spacing w:line="380" w:lineRule="exact"/>
        <w:ind w:firstLine="447" w:firstLineChars="198"/>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第三条　控股经济分类与代码</w:t>
      </w:r>
    </w:p>
    <w:p>
      <w:pPr>
        <w:keepNext w:val="0"/>
        <w:keepLines w:val="0"/>
        <w:pageBreakBefore w:val="0"/>
        <w:widowControl/>
        <w:kinsoku/>
        <w:wordWrap/>
        <w:overflowPunct/>
        <w:topLinePunct w:val="0"/>
        <w:autoSpaceDE/>
        <w:autoSpaceDN/>
        <w:bidi w:val="0"/>
        <w:adjustRightInd/>
        <w:snapToGrid/>
        <w:spacing w:line="380" w:lineRule="exact"/>
        <w:ind w:right="34" w:firstLine="454" w:firstLineChars="200"/>
        <w:jc w:val="left"/>
        <w:textAlignment w:val="auto"/>
        <w:outlineLvl w:val="9"/>
        <w:rPr>
          <w:rFonts w:ascii="宋体" w:hAnsi="宋体" w:cs="宋体"/>
          <w:b/>
          <w:color w:val="000000"/>
          <w:spacing w:val="8"/>
          <w:kern w:val="0"/>
          <w:szCs w:val="21"/>
        </w:rPr>
      </w:pPr>
      <w:r>
        <w:rPr>
          <w:rFonts w:hint="eastAsia" w:ascii="宋体" w:hAnsi="宋体" w:cs="宋体"/>
          <w:b/>
          <w:color w:val="000000"/>
          <w:spacing w:val="8"/>
          <w:kern w:val="0"/>
          <w:szCs w:val="21"/>
        </w:rPr>
        <w:t>100  公有</w:t>
      </w:r>
      <w:r>
        <w:rPr>
          <w:rFonts w:hint="eastAsia" w:ascii="宋体" w:hAnsi="宋体" w:cs="宋体"/>
          <w:b/>
          <w:bCs/>
          <w:color w:val="000000"/>
          <w:spacing w:val="8"/>
          <w:kern w:val="0"/>
          <w:szCs w:val="21"/>
        </w:rPr>
        <w:t>控股</w:t>
      </w:r>
      <w:r>
        <w:rPr>
          <w:rFonts w:hint="eastAsia" w:ascii="宋体" w:hAnsi="宋体" w:cs="宋体"/>
          <w:b/>
          <w:color w:val="000000"/>
          <w:spacing w:val="8"/>
          <w:kern w:val="0"/>
          <w:szCs w:val="21"/>
        </w:rPr>
        <w:t>经济</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110    国有控股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111　　　国有绝对控股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112　　　国有相对控股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120    集体控股</w:t>
      </w:r>
    </w:p>
    <w:p>
      <w:pPr>
        <w:keepNext w:val="0"/>
        <w:keepLines w:val="0"/>
        <w:pageBreakBefore w:val="0"/>
        <w:widowControl/>
        <w:kinsoku/>
        <w:wordWrap/>
        <w:overflowPunct/>
        <w:topLinePunct w:val="0"/>
        <w:autoSpaceDE/>
        <w:autoSpaceDN/>
        <w:bidi w:val="0"/>
        <w:adjustRightInd/>
        <w:snapToGrid/>
        <w:spacing w:line="38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121　　　集体绝对控股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122　　　集体相对控股</w:t>
      </w:r>
    </w:p>
    <w:p>
      <w:pPr>
        <w:keepNext w:val="0"/>
        <w:keepLines w:val="0"/>
        <w:pageBreakBefore w:val="0"/>
        <w:widowControl/>
        <w:kinsoku/>
        <w:wordWrap/>
        <w:overflowPunct/>
        <w:topLinePunct w:val="0"/>
        <w:autoSpaceDE/>
        <w:autoSpaceDN/>
        <w:bidi w:val="0"/>
        <w:adjustRightInd/>
        <w:snapToGrid/>
        <w:spacing w:line="380" w:lineRule="exact"/>
        <w:ind w:right="34" w:firstLine="454" w:firstLineChars="200"/>
        <w:jc w:val="left"/>
        <w:textAlignment w:val="auto"/>
        <w:outlineLvl w:val="9"/>
        <w:rPr>
          <w:rFonts w:ascii="宋体" w:hAnsi="宋体" w:cs="宋体"/>
          <w:color w:val="000000"/>
          <w:spacing w:val="8"/>
          <w:kern w:val="0"/>
          <w:szCs w:val="21"/>
        </w:rPr>
      </w:pPr>
      <w:r>
        <w:rPr>
          <w:rFonts w:hint="eastAsia" w:ascii="宋体" w:hAnsi="宋体" w:cs="宋体"/>
          <w:b/>
          <w:color w:val="000000"/>
          <w:spacing w:val="8"/>
          <w:kern w:val="0"/>
          <w:szCs w:val="21"/>
        </w:rPr>
        <w:t>200  非公有控股经济</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210    私人控股</w:t>
      </w:r>
    </w:p>
    <w:p>
      <w:pPr>
        <w:keepNext w:val="0"/>
        <w:keepLines w:val="0"/>
        <w:pageBreakBefore w:val="0"/>
        <w:widowControl/>
        <w:kinsoku/>
        <w:wordWrap/>
        <w:overflowPunct/>
        <w:topLinePunct w:val="0"/>
        <w:autoSpaceDE/>
        <w:autoSpaceDN/>
        <w:bidi w:val="0"/>
        <w:adjustRightInd/>
        <w:snapToGrid/>
        <w:spacing w:line="38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211　　　私人绝对控股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b/>
          <w:color w:val="000000"/>
          <w:spacing w:val="8"/>
          <w:kern w:val="0"/>
          <w:szCs w:val="21"/>
        </w:rPr>
      </w:pPr>
      <w:r>
        <w:rPr>
          <w:rFonts w:hint="eastAsia" w:ascii="宋体" w:hAnsi="宋体" w:cs="宋体"/>
          <w:color w:val="000000"/>
          <w:spacing w:val="8"/>
          <w:kern w:val="0"/>
          <w:szCs w:val="21"/>
        </w:rPr>
        <w:t>212　　　私人相对控股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220    港澳台商控股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221　　　港澳台商绝对控股</w:t>
      </w:r>
    </w:p>
    <w:p>
      <w:pPr>
        <w:keepNext w:val="0"/>
        <w:keepLines w:val="0"/>
        <w:pageBreakBefore w:val="0"/>
        <w:widowControl/>
        <w:kinsoku/>
        <w:wordWrap/>
        <w:overflowPunct/>
        <w:topLinePunct w:val="0"/>
        <w:autoSpaceDE/>
        <w:autoSpaceDN/>
        <w:bidi w:val="0"/>
        <w:adjustRightInd/>
        <w:snapToGrid/>
        <w:spacing w:line="380" w:lineRule="exact"/>
        <w:ind w:right="34"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222　　　港澳台商相对控股</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230    外商控股</w:t>
      </w:r>
    </w:p>
    <w:p>
      <w:pPr>
        <w:keepNext w:val="0"/>
        <w:keepLines w:val="0"/>
        <w:pageBreakBefore w:val="0"/>
        <w:widowControl/>
        <w:kinsoku/>
        <w:wordWrap/>
        <w:overflowPunct/>
        <w:topLinePunct w:val="0"/>
        <w:autoSpaceDE/>
        <w:autoSpaceDN/>
        <w:bidi w:val="0"/>
        <w:adjustRightInd/>
        <w:snapToGrid/>
        <w:spacing w:line="380" w:lineRule="exact"/>
        <w:ind w:right="34"/>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　　231　　　外商绝对控股</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232　　　外商相对控股</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第四条  绝对控股是指在企业的全部实收资本中，某种经济成分的出资人拥有的实收资本(股本)所占企业的全部实收资本（股本）的比例大于50%。</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投资双方各占50%，且未明确由谁绝对控股的企业，若其中一方为国有或集体的，一律按公有绝对控股经济处理;若投资双方分别为国有、集体的，则按国有绝对控股处理。</w:t>
      </w:r>
    </w:p>
    <w:p>
      <w:pPr>
        <w:keepNext w:val="0"/>
        <w:keepLines w:val="0"/>
        <w:pageBreakBefore w:val="0"/>
        <w:widowControl/>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pPr>
        <w:keepNext w:val="0"/>
        <w:keepLines w:val="0"/>
        <w:pageBreakBefore w:val="0"/>
        <w:widowControl w:val="0"/>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第六条  本办法由国家统计局负责解释。</w:t>
      </w:r>
    </w:p>
    <w:p>
      <w:pPr>
        <w:keepNext w:val="0"/>
        <w:keepLines w:val="0"/>
        <w:pageBreakBefore w:val="0"/>
        <w:widowControl/>
        <w:tabs>
          <w:tab w:val="left" w:pos="0"/>
        </w:tabs>
        <w:kinsoku/>
        <w:wordWrap/>
        <w:overflowPunct/>
        <w:topLinePunct w:val="0"/>
        <w:autoSpaceDE/>
        <w:autoSpaceDN/>
        <w:bidi w:val="0"/>
        <w:adjustRightInd/>
        <w:snapToGrid/>
        <w:spacing w:line="380" w:lineRule="exact"/>
        <w:ind w:firstLine="452" w:firstLineChars="200"/>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第七条  本办法自发布之日起施行。1998年9月2日国家统计局印发的《关于统计上划分经济成分的规定》中的附件三《关于统计上国有经济控股情况的分类办法》同时废止。</w:t>
      </w:r>
    </w:p>
    <w:p>
      <w:pPr>
        <w:widowControl/>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t>（二）向国家统计局提供的统计资料清单</w:t>
      </w:r>
    </w:p>
    <w:p>
      <w:pPr>
        <w:widowControl/>
        <w:spacing w:line="600" w:lineRule="exact"/>
        <w:jc w:val="left"/>
        <w:rPr>
          <w:rFonts w:ascii="宋体" w:hAnsi="宋体" w:cs="宋体"/>
          <w:color w:val="000000"/>
          <w:spacing w:val="8"/>
          <w:kern w:val="0"/>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1、综合</w:t>
      </w:r>
      <w:r>
        <w:rPr>
          <w:rFonts w:hint="eastAsia" w:ascii="宋体" w:hAnsi="宋体" w:cs="宋体"/>
          <w:color w:val="000000"/>
          <w:spacing w:val="8"/>
          <w:kern w:val="0"/>
          <w:szCs w:val="21"/>
          <w:lang w:val="en-US" w:eastAsia="zh-CN"/>
        </w:rPr>
        <w:t>定</w:t>
      </w:r>
      <w:r>
        <w:rPr>
          <w:rFonts w:hint="eastAsia" w:ascii="宋体" w:hAnsi="宋体" w:cs="宋体"/>
          <w:color w:val="000000"/>
          <w:spacing w:val="8"/>
          <w:kern w:val="0"/>
          <w:szCs w:val="21"/>
        </w:rPr>
        <w:t>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（1）内容：按国别（地区）、国民经济行业分组的对外劳务合作人员构成情况（指标派出人数、月末在外人数）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（1）内容：按国别（地区）、按省（自治区、直辖市）分组的对外劳务合作人员构成情况（指标派出人数、月末在外人数）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Pr>
        <w:keepNext w:val="0"/>
        <w:keepLines w:val="0"/>
        <w:pageBreakBefore w:val="0"/>
        <w:kinsoku/>
        <w:wordWrap/>
        <w:overflowPunct/>
        <w:topLinePunct w:val="0"/>
        <w:autoSpaceDE/>
        <w:autoSpaceDN/>
        <w:bidi w:val="0"/>
        <w:adjustRightInd/>
        <w:snapToGrid/>
        <w:spacing w:line="400" w:lineRule="exact"/>
        <w:textAlignment w:val="auto"/>
        <w:outlineLvl w:val="9"/>
      </w:pPr>
    </w:p>
    <w:p>
      <w:pPr>
        <w:widowControl/>
        <w:spacing w:line="600" w:lineRule="exact"/>
        <w:jc w:val="center"/>
        <w:rPr>
          <w:rFonts w:hint="eastAsia" w:ascii="宋体" w:hAnsi="宋体" w:cs="宋体"/>
          <w:b/>
          <w:color w:val="000000"/>
          <w:spacing w:val="8"/>
          <w:kern w:val="0"/>
          <w:sz w:val="32"/>
          <w:szCs w:val="32"/>
        </w:rPr>
      </w:pPr>
      <w:r>
        <w:rPr>
          <w:rFonts w:hint="eastAsia" w:ascii="宋体" w:hAnsi="宋体" w:cs="宋体"/>
          <w:b/>
          <w:color w:val="000000"/>
          <w:spacing w:val="8"/>
          <w:kern w:val="0"/>
          <w:sz w:val="32"/>
          <w:szCs w:val="32"/>
        </w:rPr>
        <w:t>（</w:t>
      </w:r>
      <w:r>
        <w:rPr>
          <w:rFonts w:hint="eastAsia" w:ascii="宋体" w:hAnsi="宋体" w:cs="宋体"/>
          <w:b/>
          <w:color w:val="000000"/>
          <w:spacing w:val="8"/>
          <w:kern w:val="0"/>
          <w:sz w:val="32"/>
          <w:szCs w:val="32"/>
          <w:lang w:eastAsia="zh-CN"/>
        </w:rPr>
        <w:t>三</w:t>
      </w:r>
      <w:r>
        <w:rPr>
          <w:rFonts w:hint="eastAsia" w:ascii="宋体" w:hAnsi="宋体" w:cs="宋体"/>
          <w:b/>
          <w:color w:val="000000"/>
          <w:spacing w:val="8"/>
          <w:kern w:val="0"/>
          <w:sz w:val="32"/>
          <w:szCs w:val="32"/>
        </w:rPr>
        <w:t>）向统计信息共享数据库提供的统计资料清单</w:t>
      </w:r>
    </w:p>
    <w:p>
      <w:pPr>
        <w:widowControl/>
        <w:spacing w:line="600" w:lineRule="exact"/>
        <w:jc w:val="left"/>
        <w:rPr>
          <w:rFonts w:ascii="宋体" w:hAnsi="宋体" w:cs="宋体"/>
          <w:color w:val="000000"/>
          <w:spacing w:val="8"/>
          <w:kern w:val="0"/>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1、综合</w:t>
      </w:r>
      <w:r>
        <w:rPr>
          <w:rFonts w:hint="eastAsia" w:ascii="宋体" w:hAnsi="宋体" w:cs="宋体"/>
          <w:color w:val="000000"/>
          <w:spacing w:val="8"/>
          <w:kern w:val="0"/>
          <w:szCs w:val="21"/>
          <w:lang w:val="en-US" w:eastAsia="zh-CN"/>
        </w:rPr>
        <w:t>定</w:t>
      </w:r>
      <w:r>
        <w:rPr>
          <w:rFonts w:hint="eastAsia" w:ascii="宋体" w:hAnsi="宋体" w:cs="宋体"/>
          <w:color w:val="000000"/>
          <w:spacing w:val="8"/>
          <w:kern w:val="0"/>
          <w:szCs w:val="21"/>
        </w:rPr>
        <w:t>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（1）内容：按国别（地区）、国民经济行业分组的对外劳务合作人员构成情况（指标派出人数、月末在外人数）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（2）报送时间：月后30日前</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2、综合年报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（1）内容：按国别（地区）、按省（自治区、直辖市）分组的对外劳务合作人员构成情况（指标派出人数、月末在外人数）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r>
        <w:rPr>
          <w:rFonts w:hint="eastAsia" w:ascii="宋体" w:hAnsi="宋体" w:cs="宋体"/>
          <w:color w:val="000000"/>
          <w:spacing w:val="8"/>
          <w:kern w:val="0"/>
          <w:szCs w:val="21"/>
        </w:rPr>
        <w:t>（2）报送时间：年后3月31日前</w:t>
      </w:r>
    </w:p>
    <w:p>
      <w:pPr>
        <w:keepNext w:val="0"/>
        <w:keepLines w:val="0"/>
        <w:pageBreakBefore w:val="0"/>
        <w:kinsoku/>
        <w:wordWrap/>
        <w:overflowPunct/>
        <w:topLinePunct w:val="0"/>
        <w:autoSpaceDE/>
        <w:autoSpaceDN/>
        <w:bidi w:val="0"/>
        <w:adjustRightInd/>
        <w:snapToGrid/>
        <w:spacing w:line="400" w:lineRule="exact"/>
        <w:textAlignment w:val="auto"/>
        <w:outlineLvl w:val="9"/>
      </w:pP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000000"/>
          <w:spacing w:val="8"/>
          <w:kern w:val="0"/>
          <w:szCs w:val="21"/>
        </w:rPr>
      </w:pPr>
    </w:p>
    <w:p>
      <w:pPr>
        <w:keepNext w:val="0"/>
        <w:keepLines w:val="0"/>
        <w:pageBreakBefore w:val="0"/>
        <w:kinsoku/>
        <w:wordWrap/>
        <w:overflowPunct/>
        <w:topLinePunct w:val="0"/>
        <w:autoSpaceDE/>
        <w:autoSpaceDN/>
        <w:bidi w:val="0"/>
        <w:adjustRightInd/>
        <w:snapToGrid/>
        <w:spacing w:line="400" w:lineRule="exact"/>
        <w:textAlignment w:val="auto"/>
        <w:outlineLvl w:val="9"/>
      </w:pPr>
    </w:p>
    <w:p>
      <w:pPr>
        <w:tabs>
          <w:tab w:val="left" w:pos="142"/>
        </w:tabs>
        <w:spacing w:line="480" w:lineRule="auto"/>
        <w:ind w:firstLine="645"/>
        <w:jc w:val="right"/>
        <w:rPr>
          <w:rFonts w:ascii="仿宋_GB2312" w:eastAsia="仿宋_GB2312"/>
          <w:sz w:val="32"/>
          <w:szCs w:val="32"/>
        </w:rPr>
      </w:pPr>
    </w:p>
    <w:sectPr>
      <w:footerReference r:id="rId3" w:type="default"/>
      <w:footerReference r:id="rId4" w:type="even"/>
      <w:pgSz w:w="11906" w:h="16838"/>
      <w:pgMar w:top="1191" w:right="1219" w:bottom="1191" w:left="1219"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6402153"/>
                          </w:sdtPr>
                          <w:sdtContent>
                            <w:p>
                              <w:pPr>
                                <w:pStyle w:val="7"/>
                                <w:jc w:val="center"/>
                              </w:pPr>
                              <w:r>
                                <w:rPr>
                                  <w:rFonts w:hint="eastAsia"/>
                                </w:rPr>
                                <w:t xml:space="preserve">- </w:t>
                              </w:r>
                              <w:r>
                                <w:fldChar w:fldCharType="begin"/>
                              </w:r>
                              <w:r>
                                <w:instrText xml:space="preserve">PAGE   \* MERGEFORMAT</w:instrText>
                              </w:r>
                              <w:r>
                                <w:fldChar w:fldCharType="separate"/>
                              </w:r>
                              <w:r>
                                <w:rPr>
                                  <w:lang w:val="zh-CN"/>
                                </w:rPr>
                                <w:t>-</w:t>
                              </w:r>
                              <w:r>
                                <w:t xml:space="preserve"> 57 -</w:t>
                              </w:r>
                              <w:r>
                                <w:fldChar w:fldCharType="end"/>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646402153"/>
                    </w:sdtPr>
                    <w:sdtContent>
                      <w:p>
                        <w:pPr>
                          <w:pStyle w:val="7"/>
                          <w:jc w:val="center"/>
                        </w:pPr>
                        <w:r>
                          <w:rPr>
                            <w:rFonts w:hint="eastAsia"/>
                          </w:rPr>
                          <w:t xml:space="preserve">- </w:t>
                        </w:r>
                        <w:r>
                          <w:fldChar w:fldCharType="begin"/>
                        </w:r>
                        <w:r>
                          <w:instrText xml:space="preserve">PAGE   \* MERGEFORMAT</w:instrText>
                        </w:r>
                        <w:r>
                          <w:fldChar w:fldCharType="separate"/>
                        </w:r>
                        <w:r>
                          <w:rPr>
                            <w:lang w:val="zh-CN"/>
                          </w:rPr>
                          <w:t>-</w:t>
                        </w:r>
                        <w:r>
                          <w:t xml:space="preserve"> 57 -</w:t>
                        </w:r>
                        <w:r>
                          <w:fldChar w:fldCharType="end"/>
                        </w:r>
                        <w:r>
                          <w:rPr>
                            <w:rFonts w:hint="eastAsia"/>
                          </w:rPr>
                          <w:t xml:space="preserve"> -</w:t>
                        </w:r>
                      </w:p>
                    </w:sdtContent>
                  </w:sdt>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right;mso-position-horizontal-relative:margin;mso-wrap-style:none;z-index:251662336;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ECjVAAAABw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7D29"/>
    <w:multiLevelType w:val="multilevel"/>
    <w:tmpl w:val="204A7D29"/>
    <w:lvl w:ilvl="0" w:tentative="0">
      <w:start w:val="8"/>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45AD1EE5"/>
    <w:multiLevelType w:val="singleLevel"/>
    <w:tmpl w:val="45AD1E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60"/>
    <w:rsid w:val="0013198C"/>
    <w:rsid w:val="001F7F02"/>
    <w:rsid w:val="002031BC"/>
    <w:rsid w:val="00227903"/>
    <w:rsid w:val="002342FC"/>
    <w:rsid w:val="00241E10"/>
    <w:rsid w:val="002B5280"/>
    <w:rsid w:val="0036632F"/>
    <w:rsid w:val="00496A16"/>
    <w:rsid w:val="004E777E"/>
    <w:rsid w:val="005429A0"/>
    <w:rsid w:val="005C7CBF"/>
    <w:rsid w:val="005F1195"/>
    <w:rsid w:val="00610B06"/>
    <w:rsid w:val="006371D2"/>
    <w:rsid w:val="0064206C"/>
    <w:rsid w:val="00656461"/>
    <w:rsid w:val="006E07B1"/>
    <w:rsid w:val="00751150"/>
    <w:rsid w:val="007628E3"/>
    <w:rsid w:val="00773A6D"/>
    <w:rsid w:val="007C23D4"/>
    <w:rsid w:val="007E7D71"/>
    <w:rsid w:val="00806EB8"/>
    <w:rsid w:val="0082184F"/>
    <w:rsid w:val="00833190"/>
    <w:rsid w:val="00861D45"/>
    <w:rsid w:val="0089164C"/>
    <w:rsid w:val="0089659A"/>
    <w:rsid w:val="008C4C25"/>
    <w:rsid w:val="009336F8"/>
    <w:rsid w:val="00AB7C60"/>
    <w:rsid w:val="00AF7092"/>
    <w:rsid w:val="00B030AA"/>
    <w:rsid w:val="00B26FED"/>
    <w:rsid w:val="00BD3889"/>
    <w:rsid w:val="00BF1C2D"/>
    <w:rsid w:val="00C8030F"/>
    <w:rsid w:val="00D43F87"/>
    <w:rsid w:val="00DA32E2"/>
    <w:rsid w:val="00DC3465"/>
    <w:rsid w:val="00E2643F"/>
    <w:rsid w:val="00E857CD"/>
    <w:rsid w:val="00F72807"/>
    <w:rsid w:val="00FA4599"/>
    <w:rsid w:val="00FA77B3"/>
    <w:rsid w:val="00FB65D6"/>
    <w:rsid w:val="035B1389"/>
    <w:rsid w:val="08C76B93"/>
    <w:rsid w:val="0C940ACC"/>
    <w:rsid w:val="10F21AA1"/>
    <w:rsid w:val="1A1665ED"/>
    <w:rsid w:val="1EE409EF"/>
    <w:rsid w:val="20796333"/>
    <w:rsid w:val="242A13C6"/>
    <w:rsid w:val="24AE434B"/>
    <w:rsid w:val="304227AC"/>
    <w:rsid w:val="31C93EEB"/>
    <w:rsid w:val="36505C2E"/>
    <w:rsid w:val="3CC856FF"/>
    <w:rsid w:val="3F20088E"/>
    <w:rsid w:val="40E31917"/>
    <w:rsid w:val="425B08EF"/>
    <w:rsid w:val="5C734F14"/>
    <w:rsid w:val="5EBB69D9"/>
    <w:rsid w:val="618E5DF4"/>
    <w:rsid w:val="69013707"/>
    <w:rsid w:val="6AB86F98"/>
    <w:rsid w:val="6FA27FBA"/>
    <w:rsid w:val="708C7873"/>
    <w:rsid w:val="714549D4"/>
    <w:rsid w:val="75257987"/>
    <w:rsid w:val="784E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tabs>
        <w:tab w:val="decimal" w:pos="756"/>
      </w:tabs>
      <w:ind w:firstLine="420"/>
    </w:pPr>
    <w:rPr>
      <w:rFonts w:hAnsi="宋体"/>
      <w:szCs w:val="20"/>
    </w:rPr>
  </w:style>
  <w:style w:type="paragraph" w:styleId="3">
    <w:name w:val="annotation text"/>
    <w:basedOn w:val="1"/>
    <w:qFormat/>
    <w:uiPriority w:val="0"/>
    <w:pPr>
      <w:jc w:val="left"/>
    </w:pPr>
    <w:rPr>
      <w:rFonts w:ascii="Times New Roman" w:hAnsi="Times New Roman" w:eastAsia="宋体" w:cs="Times New Roman"/>
      <w:szCs w:val="24"/>
    </w:rPr>
  </w:style>
  <w:style w:type="paragraph" w:styleId="4">
    <w:name w:val="Body Text Indent"/>
    <w:basedOn w:val="1"/>
    <w:qFormat/>
    <w:uiPriority w:val="0"/>
    <w:pPr>
      <w:spacing w:after="120"/>
      <w:ind w:left="420" w:leftChars="200"/>
    </w:pPr>
    <w:rPr>
      <w:szCs w:val="20"/>
      <w:lang w:val="zh-CN" w:eastAsia="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qFormat/>
    <w:uiPriority w:val="20"/>
    <w:rPr>
      <w:color w:val="CC0000"/>
      <w:sz w:val="24"/>
      <w:szCs w:val="24"/>
    </w:rPr>
  </w:style>
  <w:style w:type="character" w:styleId="12">
    <w:name w:val="Hyperlink"/>
    <w:qFormat/>
    <w:uiPriority w:val="99"/>
    <w:rPr>
      <w:color w:val="136EC2"/>
      <w:u w:val="single"/>
    </w:rPr>
  </w:style>
  <w:style w:type="paragraph" w:styleId="14">
    <w:name w:val="List Paragraph"/>
    <w:basedOn w:val="1"/>
    <w:qFormat/>
    <w:uiPriority w:val="34"/>
    <w:pPr>
      <w:ind w:firstLine="420" w:firstLineChars="200"/>
    </w:pPr>
  </w:style>
  <w:style w:type="character" w:customStyle="1" w:styleId="15">
    <w:name w:val="页眉 Char"/>
    <w:basedOn w:val="9"/>
    <w:link w:val="8"/>
    <w:qFormat/>
    <w:uiPriority w:val="99"/>
    <w:rPr>
      <w:sz w:val="18"/>
      <w:szCs w:val="18"/>
    </w:rPr>
  </w:style>
  <w:style w:type="character" w:customStyle="1" w:styleId="16">
    <w:name w:val="页脚 Char"/>
    <w:basedOn w:val="9"/>
    <w:link w:val="7"/>
    <w:qFormat/>
    <w:uiPriority w:val="99"/>
    <w:rPr>
      <w:sz w:val="18"/>
      <w:szCs w:val="18"/>
    </w:rPr>
  </w:style>
  <w:style w:type="character" w:customStyle="1" w:styleId="17">
    <w:name w:val="批注框文本 Char"/>
    <w:basedOn w:val="9"/>
    <w:link w:val="6"/>
    <w:semiHidden/>
    <w:qFormat/>
    <w:uiPriority w:val="99"/>
    <w:rPr>
      <w:sz w:val="18"/>
      <w:szCs w:val="18"/>
    </w:rPr>
  </w:style>
  <w:style w:type="paragraph" w:customStyle="1" w:styleId="18">
    <w:name w:val="表"/>
    <w:basedOn w:val="1"/>
    <w:qFormat/>
    <w:uiPriority w:val="0"/>
    <w:rPr>
      <w:rFonts w:eastAsia="楷体_GB2312"/>
      <w:b/>
    </w:rPr>
  </w:style>
  <w:style w:type="paragraph" w:customStyle="1" w:styleId="19">
    <w:name w:val="图表"/>
    <w:basedOn w:val="1"/>
    <w:qFormat/>
    <w:uiPriority w:val="0"/>
    <w:pPr>
      <w:outlineLvl w:val="5"/>
    </w:pPr>
  </w:style>
  <w:style w:type="character" w:customStyle="1" w:styleId="20">
    <w:name w:val="so-ask-best"/>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748EF-774E-4745-8116-9FB679DE376F}">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7250</Words>
  <Characters>41327</Characters>
  <Lines>344</Lines>
  <Paragraphs>96</Paragraphs>
  <TotalTime>9</TotalTime>
  <ScaleCrop>false</ScaleCrop>
  <LinksUpToDate>false</LinksUpToDate>
  <CharactersWithSpaces>48481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2018-11-26T00:24:00Z</dcterms:created>
  <dc:creator>mofcom</dc:creator>
  <cp:lastModifiedBy>Tony</cp:lastModifiedBy>
  <cp:lastPrinted>2019-01-07T02:13:00Z</cp:lastPrinted>
  <dcterms:modified xsi:type="dcterms:W3CDTF">2019-01-22T05:38:12Z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