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40" w:rsidRDefault="00113D4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对外经贸热点分析与外贸高质量发展交流会日程表</w:t>
      </w:r>
    </w:p>
    <w:tbl>
      <w:tblPr>
        <w:tblW w:w="9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2378"/>
        <w:gridCol w:w="5364"/>
      </w:tblGrid>
      <w:tr w:rsidR="000B4840">
        <w:trPr>
          <w:trHeight w:val="441"/>
          <w:jc w:val="center"/>
        </w:trPr>
        <w:tc>
          <w:tcPr>
            <w:tcW w:w="937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18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日（星期一）</w:t>
            </w:r>
          </w:p>
        </w:tc>
      </w:tr>
      <w:tr w:rsidR="000B4840">
        <w:trPr>
          <w:trHeight w:val="479"/>
          <w:jc w:val="center"/>
        </w:trPr>
        <w:tc>
          <w:tcPr>
            <w:tcW w:w="9377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参会代表全天报到，办理入住手续，领取会议材料</w:t>
            </w:r>
          </w:p>
        </w:tc>
      </w:tr>
      <w:tr w:rsidR="000B4840">
        <w:trPr>
          <w:trHeight w:val="465"/>
          <w:jc w:val="center"/>
        </w:trPr>
        <w:tc>
          <w:tcPr>
            <w:tcW w:w="937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1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9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日（星期二）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 xml:space="preserve"> </w:t>
            </w:r>
          </w:p>
        </w:tc>
      </w:tr>
      <w:tr w:rsidR="000B4840">
        <w:trPr>
          <w:trHeight w:val="469"/>
          <w:jc w:val="center"/>
        </w:trPr>
        <w:tc>
          <w:tcPr>
            <w:tcW w:w="1635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clear" w:color="FFFFFF" w:fill="D9D9D9"/>
              </w:rPr>
              <w:t>时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clear" w:color="FFFFFF" w:fill="D9D9D9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clear" w:color="FFFFFF" w:fill="D9D9D9"/>
              </w:rPr>
              <w:t>间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clear" w:color="FFFFFF" w:fill="D9D9D9"/>
              </w:rPr>
              <w:t>会议主题</w:t>
            </w:r>
          </w:p>
        </w:tc>
        <w:tc>
          <w:tcPr>
            <w:tcW w:w="53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clear" w:color="FFFFFF" w:fill="D9D9D9"/>
              </w:rPr>
              <w:t>授课专家</w:t>
            </w:r>
          </w:p>
        </w:tc>
      </w:tr>
      <w:tr w:rsidR="000B4840">
        <w:trPr>
          <w:trHeight w:val="549"/>
          <w:jc w:val="center"/>
        </w:trPr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09:00-09: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开班致辞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商务部培训中心的相关领导</w:t>
            </w:r>
          </w:p>
        </w:tc>
      </w:tr>
      <w:tr w:rsidR="000B4840">
        <w:trPr>
          <w:trHeight w:val="589"/>
          <w:jc w:val="center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Hlk531335362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09: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0--12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年进出口形势分析及企业应对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0B4840" w:rsidRDefault="00113D44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外贸实战专家、复旦大学管理学院“离岸金融与跨境投融资”课程导师、新加坡恒信泰富投资有限公司合伙人、香港瑞丰德永集团独立董事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0B4840" w:rsidRDefault="00113D44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</w:t>
            </w:r>
            <w:bookmarkStart w:id="1" w:name="_GoBack"/>
            <w:bookmarkEnd w:id="1"/>
          </w:p>
        </w:tc>
      </w:tr>
      <w:bookmarkEnd w:id="0"/>
      <w:tr w:rsidR="000B4840">
        <w:trPr>
          <w:trHeight w:val="717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840" w:rsidRDefault="00113D44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出口信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保最新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政策与典型案例</w:t>
            </w:r>
          </w:p>
        </w:tc>
        <w:tc>
          <w:tcPr>
            <w:tcW w:w="5364" w:type="dxa"/>
            <w:tcBorders>
              <w:left w:val="single" w:sz="4" w:space="0" w:color="auto"/>
            </w:tcBorders>
            <w:vAlign w:val="center"/>
          </w:tcPr>
          <w:p w:rsidR="000B4840" w:rsidRDefault="00113D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中国出口信用保险公司贸管部处长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邓光霞</w:t>
            </w:r>
          </w:p>
        </w:tc>
      </w:tr>
      <w:tr w:rsidR="000B4840">
        <w:trPr>
          <w:trHeight w:val="554"/>
          <w:jc w:val="center"/>
        </w:trPr>
        <w:tc>
          <w:tcPr>
            <w:tcW w:w="937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spacing w:line="360" w:lineRule="auto"/>
              <w:ind w:firstLineChars="1400" w:firstLine="393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20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日（星期三）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 xml:space="preserve"> </w:t>
            </w:r>
          </w:p>
        </w:tc>
      </w:tr>
      <w:tr w:rsidR="000B4840">
        <w:trPr>
          <w:trHeight w:val="407"/>
          <w:jc w:val="center"/>
        </w:trPr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企业外汇风险管理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著名外汇专家、高级外汇分析师、商务部一带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一路企业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服务中心特邀专家、中国人民大学外汇实务课程客座教授，北京汇金天禄风险管理技术有限公司总经理兼首席外汇策略师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洋</w:t>
            </w:r>
          </w:p>
        </w:tc>
      </w:tr>
      <w:tr w:rsidR="000B4840">
        <w:trPr>
          <w:trHeight w:val="903"/>
          <w:jc w:val="center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5:3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中美经贸摩擦应对与法律风险防范</w:t>
            </w:r>
          </w:p>
        </w:tc>
        <w:tc>
          <w:tcPr>
            <w:tcW w:w="5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上海律协竞争与反垄断委员会副主任、大成律师事务所上海办公室合伙人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戴建民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B4840">
        <w:trPr>
          <w:trHeight w:val="543"/>
          <w:jc w:val="center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5:3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0-1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00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ind w:firstLineChars="800" w:firstLine="19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选取一家具有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代表性单位做主旨演讲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0B4840">
        <w:trPr>
          <w:trHeight w:val="344"/>
          <w:jc w:val="center"/>
        </w:trPr>
        <w:tc>
          <w:tcPr>
            <w:tcW w:w="937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840" w:rsidRDefault="00113D44">
            <w:pPr>
              <w:jc w:val="center"/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21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  <w:t>日（星期四）</w:t>
            </w:r>
          </w:p>
        </w:tc>
      </w:tr>
      <w:tr w:rsidR="000B4840">
        <w:trPr>
          <w:trHeight w:val="746"/>
          <w:jc w:val="center"/>
        </w:trPr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最新出口退税相关政策分析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国家税务总局货物和劳务税司处长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B4840">
        <w:trPr>
          <w:trHeight w:val="869"/>
          <w:jc w:val="center"/>
        </w:trPr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13:00-15:00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利用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外综服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、跨境电商、海外仓等开拓</w:t>
            </w:r>
          </w:p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一带一路新兴市场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辽宁迈克集团电子商务总监、大连出口时代电子商务有限公司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CEO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徐延峰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B4840">
        <w:trPr>
          <w:trHeight w:val="712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00----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:rsidR="000B4840" w:rsidRDefault="00113D44">
            <w:pPr>
              <w:spacing w:line="400" w:lineRule="exact"/>
              <w:ind w:firstLineChars="900" w:firstLine="21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结束愉快的培训，自由活动或返程</w:t>
            </w:r>
          </w:p>
        </w:tc>
      </w:tr>
    </w:tbl>
    <w:p w:rsidR="000B4840" w:rsidRDefault="000B4840">
      <w:pPr>
        <w:spacing w:line="4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0B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44" w:rsidRDefault="00113D44" w:rsidP="00A238AB">
      <w:r>
        <w:separator/>
      </w:r>
    </w:p>
  </w:endnote>
  <w:endnote w:type="continuationSeparator" w:id="0">
    <w:p w:rsidR="00113D44" w:rsidRDefault="00113D44" w:rsidP="00A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44" w:rsidRDefault="00113D44" w:rsidP="00A238AB">
      <w:r>
        <w:separator/>
      </w:r>
    </w:p>
  </w:footnote>
  <w:footnote w:type="continuationSeparator" w:id="0">
    <w:p w:rsidR="00113D44" w:rsidRDefault="00113D44" w:rsidP="00A2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C9E"/>
    <w:rsid w:val="00002DE2"/>
    <w:rsid w:val="00036D0A"/>
    <w:rsid w:val="00085D55"/>
    <w:rsid w:val="000B4840"/>
    <w:rsid w:val="000C4737"/>
    <w:rsid w:val="00113D44"/>
    <w:rsid w:val="001D443A"/>
    <w:rsid w:val="00265B6B"/>
    <w:rsid w:val="002E1E80"/>
    <w:rsid w:val="00303B2A"/>
    <w:rsid w:val="0033226C"/>
    <w:rsid w:val="003C3DF2"/>
    <w:rsid w:val="003D30E0"/>
    <w:rsid w:val="00407207"/>
    <w:rsid w:val="004429DA"/>
    <w:rsid w:val="00577282"/>
    <w:rsid w:val="005865EC"/>
    <w:rsid w:val="0059290A"/>
    <w:rsid w:val="005E0F79"/>
    <w:rsid w:val="005E2FCA"/>
    <w:rsid w:val="00610704"/>
    <w:rsid w:val="00675944"/>
    <w:rsid w:val="00731765"/>
    <w:rsid w:val="007D3E46"/>
    <w:rsid w:val="00841E40"/>
    <w:rsid w:val="008A6127"/>
    <w:rsid w:val="00924A67"/>
    <w:rsid w:val="009B2884"/>
    <w:rsid w:val="009C4BEF"/>
    <w:rsid w:val="00A238AB"/>
    <w:rsid w:val="00A31B3F"/>
    <w:rsid w:val="00A32F5B"/>
    <w:rsid w:val="00A5286A"/>
    <w:rsid w:val="00AE6E32"/>
    <w:rsid w:val="00B5406F"/>
    <w:rsid w:val="00B751B0"/>
    <w:rsid w:val="00B86AE4"/>
    <w:rsid w:val="00BA6318"/>
    <w:rsid w:val="00BD6C9E"/>
    <w:rsid w:val="00D14BFC"/>
    <w:rsid w:val="00D752CC"/>
    <w:rsid w:val="00E96BDA"/>
    <w:rsid w:val="00ED3B10"/>
    <w:rsid w:val="00EF675C"/>
    <w:rsid w:val="00F06AD7"/>
    <w:rsid w:val="00F57F6B"/>
    <w:rsid w:val="00F64E2D"/>
    <w:rsid w:val="00F67C29"/>
    <w:rsid w:val="00FF5B06"/>
    <w:rsid w:val="031A5F3A"/>
    <w:rsid w:val="03E377D8"/>
    <w:rsid w:val="084F6FBA"/>
    <w:rsid w:val="0B403A27"/>
    <w:rsid w:val="0C5C2602"/>
    <w:rsid w:val="0CDD02D7"/>
    <w:rsid w:val="102F79A7"/>
    <w:rsid w:val="11802B7D"/>
    <w:rsid w:val="1228363B"/>
    <w:rsid w:val="124B1B3B"/>
    <w:rsid w:val="12BB6153"/>
    <w:rsid w:val="131B31D2"/>
    <w:rsid w:val="139C5006"/>
    <w:rsid w:val="13FE1DCC"/>
    <w:rsid w:val="177B6E6C"/>
    <w:rsid w:val="186108B8"/>
    <w:rsid w:val="190C5B94"/>
    <w:rsid w:val="1AC4797E"/>
    <w:rsid w:val="1C2C2849"/>
    <w:rsid w:val="1D606D23"/>
    <w:rsid w:val="1EC22664"/>
    <w:rsid w:val="1EE53646"/>
    <w:rsid w:val="1FBE4142"/>
    <w:rsid w:val="20476CFF"/>
    <w:rsid w:val="21731BC7"/>
    <w:rsid w:val="22204264"/>
    <w:rsid w:val="225B370D"/>
    <w:rsid w:val="23B16E6A"/>
    <w:rsid w:val="23CB574D"/>
    <w:rsid w:val="24520603"/>
    <w:rsid w:val="25A75020"/>
    <w:rsid w:val="25DA08A3"/>
    <w:rsid w:val="2716335E"/>
    <w:rsid w:val="274D70AD"/>
    <w:rsid w:val="275A6003"/>
    <w:rsid w:val="293C1E9D"/>
    <w:rsid w:val="2B924818"/>
    <w:rsid w:val="2E514F34"/>
    <w:rsid w:val="309B7C32"/>
    <w:rsid w:val="31F2421A"/>
    <w:rsid w:val="32344EFF"/>
    <w:rsid w:val="324345D3"/>
    <w:rsid w:val="3286284D"/>
    <w:rsid w:val="332B0B76"/>
    <w:rsid w:val="334C1206"/>
    <w:rsid w:val="3B6E01B3"/>
    <w:rsid w:val="3DEC12D7"/>
    <w:rsid w:val="3DEE44DF"/>
    <w:rsid w:val="3E913F4D"/>
    <w:rsid w:val="3FAE7342"/>
    <w:rsid w:val="41506C7C"/>
    <w:rsid w:val="4335353D"/>
    <w:rsid w:val="4621266A"/>
    <w:rsid w:val="462B2DFB"/>
    <w:rsid w:val="464A7FA9"/>
    <w:rsid w:val="46D36DE3"/>
    <w:rsid w:val="47DF4EE7"/>
    <w:rsid w:val="491847F3"/>
    <w:rsid w:val="492C4001"/>
    <w:rsid w:val="49EB6FB2"/>
    <w:rsid w:val="4AF22E8F"/>
    <w:rsid w:val="4B0A2B46"/>
    <w:rsid w:val="4BBA3885"/>
    <w:rsid w:val="4E686126"/>
    <w:rsid w:val="4F9C2830"/>
    <w:rsid w:val="508B3CB9"/>
    <w:rsid w:val="52EA7720"/>
    <w:rsid w:val="532B582C"/>
    <w:rsid w:val="55C51660"/>
    <w:rsid w:val="55FE7762"/>
    <w:rsid w:val="563A4A37"/>
    <w:rsid w:val="5654342B"/>
    <w:rsid w:val="56AA7881"/>
    <w:rsid w:val="575F6FD7"/>
    <w:rsid w:val="57623E73"/>
    <w:rsid w:val="593904A8"/>
    <w:rsid w:val="5C880BD1"/>
    <w:rsid w:val="5CE7709E"/>
    <w:rsid w:val="5E06193B"/>
    <w:rsid w:val="5E5675FE"/>
    <w:rsid w:val="5E720A66"/>
    <w:rsid w:val="60F375D7"/>
    <w:rsid w:val="612A1A22"/>
    <w:rsid w:val="64A802F1"/>
    <w:rsid w:val="670076D4"/>
    <w:rsid w:val="675F46C8"/>
    <w:rsid w:val="69EB787B"/>
    <w:rsid w:val="6EE718F9"/>
    <w:rsid w:val="70C62C10"/>
    <w:rsid w:val="716C5241"/>
    <w:rsid w:val="7BE1643B"/>
    <w:rsid w:val="7D1736A1"/>
    <w:rsid w:val="7DC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FEBB2"/>
  <w15:docId w15:val="{4EA41780-851C-4599-B541-7898B3E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haining</cp:lastModifiedBy>
  <cp:revision>21</cp:revision>
  <cp:lastPrinted>2019-02-25T02:05:00Z</cp:lastPrinted>
  <dcterms:created xsi:type="dcterms:W3CDTF">2017-09-15T01:24:00Z</dcterms:created>
  <dcterms:modified xsi:type="dcterms:W3CDTF">2019-02-25T02:08:00Z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