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71" w:rsidRDefault="002E2CF4" w:rsidP="00FA2FA0">
      <w:pPr>
        <w:spacing w:after="0" w:line="500" w:lineRule="exact"/>
        <w:ind w:rightChars="-129" w:right="-284" w:firstLineChars="1000" w:firstLine="2811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《霍尔果斯</w:t>
      </w: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-</w:t>
      </w: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东方之门》经济特区</w:t>
      </w:r>
    </w:p>
    <w:p w:rsidR="00E0256F" w:rsidRPr="003F3F4F" w:rsidRDefault="00E0256F" w:rsidP="00FA2FA0">
      <w:pPr>
        <w:spacing w:after="0" w:line="500" w:lineRule="exact"/>
        <w:ind w:rightChars="-129" w:right="-284" w:firstLineChars="1000" w:firstLine="28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1A31" w:rsidRDefault="00451A31" w:rsidP="00FA2FA0">
      <w:pPr>
        <w:spacing w:after="0" w:line="500" w:lineRule="exact"/>
        <w:ind w:rightChars="-129" w:right="-284"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根据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2011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年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月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日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颁布的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《哈萨克斯坦共和国经济特区法》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，于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2011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年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月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29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日签署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187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号总统令，按照该总统令，《霍尔果斯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东方之门》经济特区项目（以下简称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经济特区）成立</w:t>
      </w:r>
      <w:r w:rsidR="008E1150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="00AC035F">
        <w:rPr>
          <w:rFonts w:ascii="Times New Roman" w:hAnsi="Times New Roman" w:cs="Times New Roman" w:hint="eastAsia"/>
          <w:sz w:val="28"/>
          <w:szCs w:val="28"/>
          <w:lang w:eastAsia="zh-CN"/>
        </w:rPr>
        <w:t>哈萨克斯坦的巨大经济特区</w:t>
      </w:r>
      <w:r w:rsidR="008E1150"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。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。</w:t>
      </w:r>
    </w:p>
    <w:p w:rsidR="008E1150" w:rsidRPr="008E1150" w:rsidRDefault="008E1150" w:rsidP="00FA2FA0">
      <w:pPr>
        <w:pStyle w:val="a3"/>
        <w:spacing w:after="0" w:line="500" w:lineRule="exact"/>
        <w:ind w:left="0" w:rightChars="-129" w:right="-284"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经济特区</w:t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（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英文名称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:</w:t>
      </w:r>
      <w:proofErr w:type="spellStart"/>
      <w:r w:rsidRPr="008E1150">
        <w:rPr>
          <w:rFonts w:ascii="Times New Roman" w:hAnsi="Times New Roman" w:cs="Times New Roman"/>
          <w:sz w:val="28"/>
          <w:szCs w:val="28"/>
          <w:lang w:eastAsia="zh-CN"/>
        </w:rPr>
        <w:t>Sez</w:t>
      </w:r>
      <w:proofErr w:type="spellEnd"/>
      <w:r w:rsidRPr="008E11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E1150">
        <w:rPr>
          <w:rFonts w:ascii="Times New Roman" w:hAnsi="Times New Roman" w:cs="Times New Roman"/>
          <w:sz w:val="28"/>
          <w:szCs w:val="28"/>
          <w:lang w:eastAsia="zh-CN"/>
        </w:rPr>
        <w:t>Khorgos</w:t>
      </w:r>
      <w:proofErr w:type="spellEnd"/>
      <w:r w:rsidRPr="008E11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E1150">
        <w:rPr>
          <w:rFonts w:ascii="Times New Roman" w:hAnsi="Times New Roman" w:cs="Times New Roman"/>
          <w:sz w:val="28"/>
          <w:szCs w:val="28"/>
          <w:lang w:eastAsia="zh-CN"/>
        </w:rPr>
        <w:t>Eastern</w:t>
      </w:r>
      <w:proofErr w:type="spellEnd"/>
      <w:r w:rsidRPr="008E11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E1150">
        <w:rPr>
          <w:rFonts w:ascii="Times New Roman" w:hAnsi="Times New Roman" w:cs="Times New Roman"/>
          <w:sz w:val="28"/>
          <w:szCs w:val="28"/>
          <w:lang w:eastAsia="zh-CN"/>
        </w:rPr>
        <w:t>Gates</w:t>
      </w:r>
      <w:proofErr w:type="spellEnd"/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）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位于哈萨克斯坦共和国，</w:t>
      </w:r>
      <w:r w:rsidR="00850B56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尤其是于阿拉木图州潘菲洛夫区，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总面积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4591.5</w:t>
      </w:r>
      <w:r>
        <w:rPr>
          <w:rFonts w:ascii="Times New Roman" w:hAnsi="Times New Roman" w:cs="Times New Roman"/>
          <w:sz w:val="28"/>
          <w:szCs w:val="28"/>
          <w:lang w:eastAsia="zh-CN"/>
        </w:rPr>
        <w:t>公顷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离阿腾科里火车站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哈萨克斯坦于中国边境站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6</w:t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t>公里，离中国霍尔果斯口岸</w:t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15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公里。</w:t>
      </w:r>
    </w:p>
    <w:p w:rsidR="008E1150" w:rsidRPr="008E1150" w:rsidRDefault="008E1150" w:rsidP="00FA2FA0">
      <w:pPr>
        <w:spacing w:after="0" w:line="500" w:lineRule="exact"/>
        <w:ind w:rightChars="-129" w:right="-284" w:firstLineChars="200" w:firstLine="5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经济特区由哈铁快运（哈萨克斯坦国家铁路股份公司的全资子公司）借鉴</w:t>
      </w:r>
      <w:r w:rsidR="00200F55" w:rsidRPr="008E1150">
        <w:rPr>
          <w:rFonts w:ascii="Times New Roman" w:hAnsi="Times New Roman" w:cs="Times New Roman"/>
          <w:sz w:val="28"/>
          <w:szCs w:val="28"/>
          <w:lang w:eastAsia="zh-CN"/>
        </w:rPr>
        <w:fldChar w:fldCharType="begin"/>
      </w:r>
      <w:r w:rsidRPr="008E1150">
        <w:rPr>
          <w:rFonts w:ascii="Times New Roman" w:hAnsi="Times New Roman" w:cs="Times New Roman"/>
          <w:sz w:val="28"/>
          <w:szCs w:val="28"/>
          <w:lang w:eastAsia="zh-CN"/>
        </w:rPr>
        <w:instrText xml:space="preserve"> HYPERLINK "https://www.baidu.com/link?url=PfcG8HtQ6RKBH8m8D--TrqJ76hw8MuyXWioXopASoO74vwVqg3sutsikCVtL8U0MVfpqURLc405xyIb32BkQ2K&amp;wd=&amp;eqid=c19eefec0023e8aa000000055770b235" \t "_blank" </w:instrText>
      </w:r>
      <w:r w:rsidR="00200F55" w:rsidRPr="008E1150">
        <w:rPr>
          <w:rFonts w:ascii="Times New Roman" w:hAnsi="Times New Roman" w:cs="Times New Roman"/>
          <w:sz w:val="28"/>
          <w:szCs w:val="28"/>
          <w:lang w:eastAsia="zh-CN"/>
        </w:rPr>
        <w:fldChar w:fldCharType="separate"/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迪拜环球港务集团</w:t>
      </w:r>
      <w:r w:rsidR="00200F55" w:rsidRPr="008E1150">
        <w:rPr>
          <w:rFonts w:ascii="Times New Roman" w:hAnsi="Times New Roman" w:cs="Times New Roman"/>
          <w:sz w:val="28"/>
          <w:szCs w:val="28"/>
          <w:lang w:eastAsia="zh-CN"/>
        </w:rPr>
        <w:fldChar w:fldCharType="end"/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（英文名称</w:t>
      </w:r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-DP </w:t>
      </w:r>
      <w:proofErr w:type="spellStart"/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World</w:t>
      </w:r>
      <w:proofErr w:type="spellEnd"/>
      <w:r w:rsidRPr="008E1150">
        <w:rPr>
          <w:rFonts w:ascii="Times New Roman" w:hAnsi="Times New Roman" w:cs="Times New Roman" w:hint="eastAsia"/>
          <w:sz w:val="28"/>
          <w:szCs w:val="28"/>
          <w:lang w:eastAsia="zh-CN"/>
        </w:rPr>
        <w:t>）的经验负责开发管理与运营。</w:t>
      </w:r>
    </w:p>
    <w:p w:rsidR="008E1150" w:rsidRPr="00E76521" w:rsidRDefault="008E1150" w:rsidP="00E76521">
      <w:pPr>
        <w:pStyle w:val="a3"/>
        <w:spacing w:after="0" w:line="320" w:lineRule="exact"/>
        <w:ind w:left="357" w:rightChars="-129" w:right="-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CA4671" w:rsidRPr="0018309F" w:rsidRDefault="002878ED" w:rsidP="00FA2FA0">
      <w:pPr>
        <w:tabs>
          <w:tab w:val="left" w:pos="8480"/>
        </w:tabs>
        <w:spacing w:after="0" w:line="500" w:lineRule="exact"/>
        <w:ind w:leftChars="-1" w:left="-2" w:rightChars="-129" w:right="-28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8309F">
        <w:rPr>
          <w:rFonts w:ascii="Times New Roman" w:hAnsi="Times New Roman" w:cs="Times New Roman"/>
          <w:b/>
          <w:sz w:val="28"/>
          <w:szCs w:val="28"/>
          <w:lang w:eastAsia="zh-CN"/>
        </w:rPr>
        <w:t>经济特区内</w:t>
      </w:r>
      <w:r w:rsidR="00CA4671" w:rsidRPr="0018309F">
        <w:rPr>
          <w:rFonts w:ascii="Times New Roman" w:hAnsi="Times New Roman" w:cs="Times New Roman"/>
          <w:b/>
          <w:sz w:val="28"/>
          <w:szCs w:val="28"/>
          <w:lang w:eastAsia="zh-CN"/>
        </w:rPr>
        <w:t>包括：</w:t>
      </w:r>
    </w:p>
    <w:p w:rsidR="00E8709A" w:rsidRPr="003F3F4F" w:rsidRDefault="00CA4671" w:rsidP="00FA2FA0">
      <w:pPr>
        <w:tabs>
          <w:tab w:val="left" w:pos="8480"/>
        </w:tabs>
        <w:spacing w:after="0" w:line="500" w:lineRule="exact"/>
        <w:ind w:leftChars="-1" w:left="-2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交通物流</w:t>
      </w:r>
      <w:r w:rsidR="002878ED" w:rsidRPr="003F3F4F">
        <w:rPr>
          <w:rFonts w:ascii="Times New Roman" w:hAnsi="Times New Roman" w:cs="Times New Roman"/>
          <w:sz w:val="28"/>
          <w:szCs w:val="28"/>
          <w:lang w:eastAsia="zh-CN"/>
        </w:rPr>
        <w:t>综合体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《无水港》</w:t>
      </w:r>
      <w:r w:rsidR="009B129F">
        <w:rPr>
          <w:rFonts w:ascii="Times New Roman" w:hAnsi="Times New Roman" w:cs="Times New Roman"/>
          <w:sz w:val="28"/>
          <w:szCs w:val="28"/>
          <w:lang w:eastAsia="zh-CN"/>
        </w:rPr>
        <w:t>129</w:t>
      </w:r>
      <w:r w:rsidR="009B129F">
        <w:rPr>
          <w:rFonts w:ascii="Times New Roman" w:hAnsi="Times New Roman" w:cs="Times New Roman" w:hint="eastAsia"/>
          <w:sz w:val="28"/>
          <w:szCs w:val="28"/>
          <w:lang w:eastAsia="zh-CN"/>
        </w:rPr>
        <w:t>.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8 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公顷</w:t>
      </w:r>
    </w:p>
    <w:p w:rsidR="00E8709A" w:rsidRPr="003F3F4F" w:rsidRDefault="00D53457" w:rsidP="00FA2FA0">
      <w:pPr>
        <w:tabs>
          <w:tab w:val="left" w:pos="8480"/>
        </w:tabs>
        <w:spacing w:after="0" w:line="500" w:lineRule="exact"/>
        <w:ind w:leftChars="-1" w:left="-2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物流区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– 224</w:t>
      </w:r>
      <w:r w:rsidR="009B129F">
        <w:rPr>
          <w:rFonts w:ascii="Times New Roman" w:hAnsi="Times New Roman" w:cs="Times New Roman" w:hint="eastAsia"/>
          <w:sz w:val="28"/>
          <w:szCs w:val="28"/>
          <w:lang w:eastAsia="zh-CN"/>
        </w:rPr>
        <w:t>.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公顷</w:t>
      </w:r>
    </w:p>
    <w:p w:rsidR="00E8709A" w:rsidRPr="003F3F4F" w:rsidRDefault="00F071A4" w:rsidP="00FA2FA0">
      <w:pPr>
        <w:tabs>
          <w:tab w:val="left" w:pos="8480"/>
        </w:tabs>
        <w:spacing w:after="0" w:line="500" w:lineRule="exact"/>
        <w:ind w:leftChars="-1" w:left="-2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工业区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– 224</w:t>
      </w:r>
      <w:r w:rsidR="009B129F">
        <w:rPr>
          <w:rFonts w:ascii="Times New Roman" w:hAnsi="Times New Roman" w:cs="Times New Roman" w:hint="eastAsia"/>
          <w:sz w:val="28"/>
          <w:szCs w:val="28"/>
          <w:lang w:eastAsia="zh-CN"/>
        </w:rPr>
        <w:t>.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公顷</w:t>
      </w:r>
    </w:p>
    <w:p w:rsidR="00E8709A" w:rsidRPr="003F3F4F" w:rsidRDefault="00E8709A" w:rsidP="00FA2FA0">
      <w:pPr>
        <w:tabs>
          <w:tab w:val="left" w:pos="8480"/>
        </w:tabs>
        <w:spacing w:after="0" w:line="500" w:lineRule="exact"/>
        <w:ind w:leftChars="-1" w:left="-2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预留区域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– 4012</w:t>
      </w:r>
      <w:r w:rsidR="009B129F">
        <w:rPr>
          <w:rFonts w:ascii="Times New Roman" w:hAnsi="Times New Roman" w:cs="Times New Roman" w:hint="eastAsia"/>
          <w:sz w:val="28"/>
          <w:szCs w:val="28"/>
          <w:lang w:eastAsia="zh-CN"/>
        </w:rPr>
        <w:t>.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F071A4" w:rsidRPr="003F3F4F">
        <w:rPr>
          <w:rFonts w:ascii="Times New Roman" w:hAnsi="Times New Roman" w:cs="Times New Roman"/>
          <w:sz w:val="28"/>
          <w:szCs w:val="28"/>
          <w:lang w:eastAsia="zh-CN"/>
        </w:rPr>
        <w:t>公顷</w:t>
      </w:r>
    </w:p>
    <w:p w:rsidR="00615884" w:rsidRPr="003F3F4F" w:rsidRDefault="00615884" w:rsidP="00E76521">
      <w:pPr>
        <w:pStyle w:val="a3"/>
        <w:spacing w:after="0" w:line="320" w:lineRule="exact"/>
        <w:ind w:left="357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5884" w:rsidRPr="003F3F4F" w:rsidRDefault="00615884" w:rsidP="00FA2FA0">
      <w:pPr>
        <w:pStyle w:val="a3"/>
        <w:numPr>
          <w:ilvl w:val="0"/>
          <w:numId w:val="7"/>
        </w:numPr>
        <w:spacing w:after="0" w:line="500" w:lineRule="exact"/>
        <w:ind w:rightChars="-129" w:right="-284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建设《霍尔果斯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-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东方之门》经济特区</w:t>
      </w:r>
      <w:r w:rsidR="00B1105D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的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主要目的</w:t>
      </w:r>
    </w:p>
    <w:p w:rsidR="00615884" w:rsidRPr="003F3F4F" w:rsidRDefault="00615884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建立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高效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的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交通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物流和工业中心，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以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确保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哈萨克斯坦共和国贸易出口利益及实现过境运输潜力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促进与周边国家的经济发展及文化交流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615884" w:rsidRPr="003F3F4F" w:rsidRDefault="00B1105D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促进哈萨克斯坦产品在国际生产及销售市场的一体化，生产符合国际标准的</w:t>
      </w:r>
      <w:r w:rsidR="009B129F" w:rsidRPr="003F3F4F">
        <w:rPr>
          <w:rFonts w:ascii="Times New Roman" w:hAnsi="Times New Roman" w:cs="Times New Roman"/>
          <w:sz w:val="28"/>
          <w:szCs w:val="28"/>
          <w:lang w:eastAsia="zh-CN"/>
        </w:rPr>
        <w:t>具有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创新性及竞争力的产品</w:t>
      </w:r>
      <w:r w:rsidR="00615884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615884" w:rsidRPr="003F3F4F" w:rsidRDefault="00615884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创造良好的投资环境，吸引国内外投资</w:t>
      </w:r>
      <w:r w:rsidR="00B1105D" w:rsidRPr="003F3F4F">
        <w:rPr>
          <w:rFonts w:ascii="Times New Roman" w:hAnsi="Times New Roman" w:cs="Times New Roman"/>
          <w:sz w:val="28"/>
          <w:szCs w:val="28"/>
          <w:lang w:eastAsia="zh-CN"/>
        </w:rPr>
        <w:t>以实现投资项目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615884" w:rsidRPr="003F3F4F" w:rsidRDefault="00B1105D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加快区域经济发展，</w:t>
      </w:r>
      <w:r w:rsidR="00FB4C41" w:rsidRPr="003F3F4F">
        <w:rPr>
          <w:rFonts w:ascii="Times New Roman" w:hAnsi="Times New Roman" w:cs="Times New Roman"/>
          <w:sz w:val="28"/>
          <w:szCs w:val="28"/>
          <w:lang w:eastAsia="zh-CN"/>
        </w:rPr>
        <w:t>积极推动共和国经济进入世界经济体系</w:t>
      </w:r>
      <w:r w:rsidR="00615884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615884" w:rsidRPr="003F3F4F" w:rsidRDefault="002410AC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完善市场规则，引入现代化管理及经营方法</w:t>
      </w:r>
      <w:r w:rsidR="00615884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615884" w:rsidRPr="003F3F4F" w:rsidRDefault="002410AC" w:rsidP="00FA2FA0">
      <w:pPr>
        <w:pStyle w:val="a3"/>
        <w:numPr>
          <w:ilvl w:val="0"/>
          <w:numId w:val="16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提高居民就业率</w:t>
      </w:r>
      <w:r w:rsidR="0049145B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AC212D" w:rsidRPr="003F3F4F" w:rsidRDefault="00AC212D" w:rsidP="00E76521">
      <w:pPr>
        <w:pStyle w:val="a3"/>
        <w:spacing w:after="0" w:line="320" w:lineRule="exact"/>
        <w:ind w:left="357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3F4F" w:rsidRPr="00753289" w:rsidRDefault="003F3F4F" w:rsidP="00FA2FA0">
      <w:pPr>
        <w:pStyle w:val="a3"/>
        <w:numPr>
          <w:ilvl w:val="0"/>
          <w:numId w:val="7"/>
        </w:numPr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53289">
        <w:rPr>
          <w:rFonts w:ascii="Times New Roman" w:hAnsi="Times New Roman" w:cs="Times New Roman"/>
          <w:b/>
          <w:sz w:val="28"/>
          <w:szCs w:val="28"/>
          <w:lang w:eastAsia="zh-CN"/>
        </w:rPr>
        <w:t>无水港</w:t>
      </w:r>
    </w:p>
    <w:p w:rsidR="002410AC" w:rsidRPr="003F3F4F" w:rsidRDefault="002410AC" w:rsidP="00FA2FA0">
      <w:pPr>
        <w:pStyle w:val="a3"/>
        <w:spacing w:after="0" w:line="500" w:lineRule="exact"/>
        <w:ind w:left="0" w:rightChars="-129" w:right="-284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无水港是《霍尔果斯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东方之门》的主要项目，包含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用于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由窄轨到宽轨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进行换装及公路交通运输的多个场站。由于轨道具有不同的宽度，在铁路综合体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框架内建设换装场站。无水港位于免税区，所具有的服务能力可达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个独立运营商。</w:t>
      </w:r>
    </w:p>
    <w:p w:rsidR="00D170FB" w:rsidRPr="003F3F4F" w:rsidRDefault="00D170FB" w:rsidP="00FA2FA0">
      <w:pPr>
        <w:pStyle w:val="a3"/>
        <w:spacing w:after="0" w:line="500" w:lineRule="exact"/>
        <w:ind w:left="0" w:rightChars="-129" w:right="-284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无水港具有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条铁路线，其中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条线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为中国的窄轨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，另外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条线是哈萨克斯坦的宽轨。目前</w:t>
      </w:r>
      <w:r w:rsidR="00C92683" w:rsidRPr="003F3F4F">
        <w:rPr>
          <w:rFonts w:ascii="Times New Roman" w:hAnsi="Times New Roman" w:cs="Times New Roman"/>
          <w:sz w:val="28"/>
          <w:szCs w:val="28"/>
          <w:lang w:eastAsia="zh-CN"/>
        </w:rPr>
        <w:t>在运作程序、</w:t>
      </w:r>
      <w:r w:rsidR="00232A87" w:rsidRPr="003F3F4F">
        <w:rPr>
          <w:rFonts w:ascii="Times New Roman" w:hAnsi="Times New Roman" w:cs="Times New Roman"/>
          <w:sz w:val="28"/>
          <w:szCs w:val="28"/>
          <w:lang w:eastAsia="zh-CN"/>
        </w:rPr>
        <w:t>应用软件及场站方面，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无水港已符合无水港</w:t>
      </w:r>
      <w:r w:rsidR="00232A87" w:rsidRPr="003F3F4F">
        <w:rPr>
          <w:rFonts w:ascii="Times New Roman" w:hAnsi="Times New Roman" w:cs="Times New Roman"/>
          <w:sz w:val="28"/>
          <w:szCs w:val="28"/>
          <w:lang w:eastAsia="zh-CN"/>
        </w:rPr>
        <w:t>国际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标准。</w:t>
      </w:r>
    </w:p>
    <w:p w:rsidR="00232A87" w:rsidRPr="003F3F4F" w:rsidRDefault="00232A87" w:rsidP="00FA2FA0">
      <w:pPr>
        <w:pStyle w:val="a3"/>
        <w:spacing w:after="0" w:line="500" w:lineRule="exact"/>
        <w:ind w:left="0" w:rightChars="-129" w:right="-284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无水港的主要管理公司为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«KTZE-Khorgos Gateway»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公司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其所提供的服务包括各种货物业务，如</w:t>
      </w:r>
      <w:r w:rsidR="00C65651" w:rsidRPr="003F3F4F">
        <w:rPr>
          <w:rFonts w:ascii="Times New Roman" w:hAnsi="Times New Roman" w:cs="Times New Roman"/>
          <w:sz w:val="28"/>
          <w:szCs w:val="28"/>
          <w:lang w:eastAsia="zh-CN"/>
        </w:rPr>
        <w:t>车厢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及集装箱业务、换装、拆装箱及其它物流服务。</w:t>
      </w:r>
    </w:p>
    <w:p w:rsidR="001F612A" w:rsidRPr="00E76521" w:rsidRDefault="001F612A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AC212D" w:rsidRPr="003F3F4F" w:rsidRDefault="001974D9" w:rsidP="00FA2FA0">
      <w:pPr>
        <w:spacing w:after="0" w:line="500" w:lineRule="exact"/>
        <w:ind w:rightChars="-129" w:right="-284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>主要业务包括：</w:t>
      </w:r>
      <w:r w:rsidR="00AC212D"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:rsidR="00232A87" w:rsidRPr="004A061C" w:rsidRDefault="00232A87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班列</w:t>
      </w:r>
      <w:r w:rsidR="008D21AD"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达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="008D21AD"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发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4A061C" w:rsidRDefault="00232A87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将货物从窄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轨（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1435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毫米）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换装至宽轨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（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1520</w:t>
      </w:r>
      <w:r w:rsidR="00EF5571" w:rsidRPr="004A061C">
        <w:rPr>
          <w:rFonts w:ascii="Times New Roman" w:hAnsi="Times New Roman" w:cs="Times New Roman"/>
          <w:sz w:val="28"/>
          <w:szCs w:val="28"/>
          <w:lang w:eastAsia="zh-CN"/>
        </w:rPr>
        <w:t>毫米）</w:t>
      </w:r>
      <w:r w:rsidR="00C65651" w:rsidRPr="004A061C">
        <w:rPr>
          <w:rFonts w:ascii="Times New Roman" w:hAnsi="Times New Roman" w:cs="Times New Roman"/>
          <w:sz w:val="28"/>
          <w:szCs w:val="28"/>
          <w:lang w:eastAsia="zh-CN"/>
        </w:rPr>
        <w:t>或从宽轨换装至窄轨；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大型带篷载重汽车换装（中华人民共和国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哈萨克斯坦共和国，哈萨克斯坦共和国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中华人民共和国）；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公路运输工具换装（</w:t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货车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货车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，公路运输工具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货车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）；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组织集装箱班列；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在仓库或者集装箱堆场进行的操作：装货、分拣、</w:t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堆存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、发</w:t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货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等等；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堆存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危险货物及具有一定温度要求的货物；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扫描；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称重；</w:t>
      </w:r>
    </w:p>
    <w:p w:rsidR="004A061C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包装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开封；</w:t>
      </w:r>
    </w:p>
    <w:p w:rsidR="00AC212D" w:rsidRPr="003F3F4F" w:rsidRDefault="004A061C" w:rsidP="00FA2FA0">
      <w:pPr>
        <w:pStyle w:val="a3"/>
        <w:numPr>
          <w:ilvl w:val="0"/>
          <w:numId w:val="15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报关、保险、提供各类风险担保。</w:t>
      </w:r>
      <w:r w:rsidR="00AC212D" w:rsidRPr="004A061C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AC212D" w:rsidRPr="004A061C">
        <w:rPr>
          <w:rFonts w:ascii="Times New Roman" w:hAnsi="Times New Roman" w:cs="Times New Roman"/>
          <w:sz w:val="28"/>
          <w:szCs w:val="28"/>
          <w:lang w:eastAsia="zh-CN"/>
        </w:rPr>
        <w:br/>
      </w:r>
      <w:r w:rsidR="004614C5"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>无水港</w:t>
      </w:r>
      <w:r w:rsidR="004614C5"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4614C5"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>能力：</w:t>
      </w:r>
    </w:p>
    <w:p w:rsidR="001974D9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可容纳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18000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个集装箱的集装箱堆场</w:t>
      </w:r>
    </w:p>
    <w:p w:rsidR="00AC212D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具有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个装卸场地的集装箱装卸站；</w:t>
      </w:r>
    </w:p>
    <w:p w:rsidR="00AC212D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计件货物场站；</w:t>
      </w:r>
    </w:p>
    <w:p w:rsidR="00AC212D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大宗货物场站；</w:t>
      </w:r>
    </w:p>
    <w:p w:rsidR="00AC212D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易爆危险货物场站；</w:t>
      </w:r>
    </w:p>
    <w:p w:rsidR="00AC212D" w:rsidRPr="004A061C" w:rsidRDefault="004614C5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具有一定温度要求的货物场站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/</w:t>
      </w:r>
      <w:bookmarkStart w:id="0" w:name="_GoBack"/>
      <w:r w:rsidR="00A14237" w:rsidRPr="004A061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zh-CN"/>
        </w:rPr>
        <w:t>具有</w:t>
      </w:r>
      <w:r w:rsidR="00A14237" w:rsidRPr="004A061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zh-CN"/>
        </w:rPr>
        <w:t>180</w:t>
      </w:r>
      <w:r w:rsidR="00A14237" w:rsidRPr="004A061C">
        <w:rPr>
          <w:rFonts w:ascii="Times New Roman" w:hAnsi="Times New Roman" w:cs="Times New Roman"/>
          <w:color w:val="262626" w:themeColor="text1" w:themeTint="D9"/>
          <w:sz w:val="28"/>
          <w:szCs w:val="28"/>
          <w:lang w:eastAsia="zh-CN"/>
        </w:rPr>
        <w:t>个供电点</w:t>
      </w:r>
      <w:bookmarkEnd w:id="0"/>
      <w:r w:rsidR="00A14237" w:rsidRPr="004A061C">
        <w:rPr>
          <w:rFonts w:ascii="Times New Roman" w:hAnsi="Times New Roman" w:cs="Times New Roman"/>
          <w:sz w:val="28"/>
          <w:szCs w:val="28"/>
          <w:lang w:eastAsia="zh-CN"/>
        </w:rPr>
        <w:t>的货物场站；</w:t>
      </w:r>
    </w:p>
    <w:p w:rsidR="00AC212D" w:rsidRPr="004A061C" w:rsidRDefault="0024583C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兽医卫生检验；</w:t>
      </w:r>
    </w:p>
    <w:p w:rsidR="00AC212D" w:rsidRPr="004A061C" w:rsidRDefault="0024583C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长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公里的铁路专用线（窄轨与宽轨）；</w:t>
      </w:r>
    </w:p>
    <w:p w:rsidR="00AC212D" w:rsidRPr="004A061C" w:rsidRDefault="0024583C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面积为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5000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平方米的仓库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个，其中各有一个面积为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700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平方米的</w:t>
      </w:r>
      <w:r w:rsidR="008E3EAB"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冷藏库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AC212D" w:rsidRDefault="00C81996" w:rsidP="00FA2FA0">
      <w:pPr>
        <w:pStyle w:val="a3"/>
        <w:numPr>
          <w:ilvl w:val="0"/>
          <w:numId w:val="11"/>
        </w:numPr>
        <w:spacing w:after="0"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4A061C">
        <w:rPr>
          <w:rFonts w:ascii="Times New Roman" w:hAnsi="Times New Roman" w:cs="Times New Roman"/>
          <w:sz w:val="28"/>
          <w:szCs w:val="28"/>
          <w:lang w:eastAsia="zh-CN"/>
        </w:rPr>
        <w:t>通往《西欧</w:t>
      </w:r>
      <w:r w:rsidR="009B129F" w:rsidRPr="004A061C">
        <w:rPr>
          <w:rFonts w:ascii="Times New Roman" w:hAnsi="Times New Roman" w:cs="Times New Roman"/>
          <w:sz w:val="28"/>
          <w:szCs w:val="28"/>
          <w:lang w:eastAsia="zh-CN"/>
        </w:rPr>
        <w:t>—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中国西部》</w:t>
      </w:r>
      <w:r w:rsidR="009B129F"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的</w:t>
      </w:r>
      <w:r w:rsidRPr="004A061C">
        <w:rPr>
          <w:rFonts w:ascii="Times New Roman" w:hAnsi="Times New Roman" w:cs="Times New Roman"/>
          <w:sz w:val="28"/>
          <w:szCs w:val="28"/>
          <w:lang w:eastAsia="zh-CN"/>
        </w:rPr>
        <w:t>公路</w:t>
      </w:r>
      <w:r w:rsidR="008E3EAB" w:rsidRPr="004A061C">
        <w:rPr>
          <w:rFonts w:ascii="Times New Roman" w:hAnsi="Times New Roman" w:cs="Times New Roman" w:hint="eastAsia"/>
          <w:sz w:val="28"/>
          <w:szCs w:val="28"/>
          <w:lang w:eastAsia="zh-CN"/>
        </w:rPr>
        <w:t>枢纽</w:t>
      </w:r>
    </w:p>
    <w:p w:rsidR="0018309F" w:rsidRPr="004A061C" w:rsidRDefault="0018309F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0C2" w:rsidRPr="003F3F4F" w:rsidRDefault="003750C2" w:rsidP="00FA2FA0">
      <w:pPr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i/>
          <w:sz w:val="28"/>
          <w:szCs w:val="28"/>
          <w:lang w:eastAsia="zh-CN"/>
        </w:rPr>
        <w:t>现有设备：</w:t>
      </w:r>
    </w:p>
    <w:p w:rsidR="003750C2" w:rsidRPr="003F3F4F" w:rsidRDefault="003750C2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10 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辆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ITV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（集装箱卡车）</w:t>
      </w:r>
    </w:p>
    <w:p w:rsidR="003750C2" w:rsidRPr="003F3F4F" w:rsidRDefault="003750C2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6 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台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正面吊（机械化装载机）</w:t>
      </w:r>
    </w:p>
    <w:p w:rsidR="003750C2" w:rsidRPr="003F3F4F" w:rsidRDefault="003750C2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3 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台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轨道龙门吊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（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RMG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）</w:t>
      </w:r>
    </w:p>
    <w:p w:rsidR="003750C2" w:rsidRPr="003F3F4F" w:rsidRDefault="003750C2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4 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台</w:t>
      </w:r>
      <w:r w:rsidR="00535F06" w:rsidRPr="003F3F4F">
        <w:rPr>
          <w:rFonts w:ascii="Times New Roman" w:hAnsi="Times New Roman" w:cs="Times New Roman"/>
          <w:sz w:val="28"/>
          <w:szCs w:val="28"/>
          <w:lang w:eastAsia="zh-CN"/>
        </w:rPr>
        <w:t>轮胎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龙门吊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（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RPG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）</w:t>
      </w:r>
    </w:p>
    <w:p w:rsidR="00535F06" w:rsidRPr="003F3F4F" w:rsidRDefault="00535F06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2 </w:t>
      </w:r>
      <w:r w:rsidR="00C81996" w:rsidRPr="003F3F4F">
        <w:rPr>
          <w:rFonts w:ascii="Times New Roman" w:hAnsi="Times New Roman" w:cs="Times New Roman"/>
          <w:sz w:val="28"/>
          <w:szCs w:val="28"/>
          <w:lang w:val="en-US" w:eastAsia="zh-CN"/>
        </w:rPr>
        <w:t>台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堆高机</w:t>
      </w:r>
      <w:r w:rsidRPr="003F3F4F">
        <w:rPr>
          <w:rFonts w:ascii="Times New Roman" w:hAnsi="Times New Roman" w:cs="Times New Roman"/>
          <w:sz w:val="28"/>
          <w:szCs w:val="28"/>
          <w:lang w:val="en-US" w:eastAsia="zh-CN"/>
        </w:rPr>
        <w:t>（</w:t>
      </w:r>
      <w:proofErr w:type="spellStart"/>
      <w:r w:rsidRPr="003F3F4F">
        <w:rPr>
          <w:rFonts w:ascii="Times New Roman" w:hAnsi="Times New Roman" w:cs="Times New Roman"/>
          <w:sz w:val="28"/>
          <w:szCs w:val="28"/>
          <w:lang w:val="en-US"/>
        </w:rPr>
        <w:t>Emptyhandler</w:t>
      </w:r>
      <w:proofErr w:type="spellEnd"/>
      <w:r w:rsidR="00C81996" w:rsidRPr="003F3F4F">
        <w:rPr>
          <w:rFonts w:ascii="Times New Roman" w:hAnsi="Times New Roman" w:cs="Times New Roman"/>
          <w:sz w:val="28"/>
          <w:szCs w:val="28"/>
          <w:lang w:val="en-US" w:eastAsia="zh-CN"/>
        </w:rPr>
        <w:t>，用于提升空箱的装卸机</w:t>
      </w:r>
      <w:r w:rsidRPr="003F3F4F">
        <w:rPr>
          <w:rFonts w:ascii="Times New Roman" w:hAnsi="Times New Roman" w:cs="Times New Roman"/>
          <w:sz w:val="28"/>
          <w:szCs w:val="28"/>
          <w:lang w:val="en-US" w:eastAsia="zh-CN"/>
        </w:rPr>
        <w:t>）</w:t>
      </w:r>
    </w:p>
    <w:p w:rsidR="00535F06" w:rsidRPr="003F3F4F" w:rsidRDefault="00C81996" w:rsidP="00FA2FA0">
      <w:pPr>
        <w:pStyle w:val="a3"/>
        <w:numPr>
          <w:ilvl w:val="0"/>
          <w:numId w:val="14"/>
        </w:numPr>
        <w:spacing w:after="0" w:line="500" w:lineRule="exact"/>
        <w:ind w:left="284" w:rightChars="-129" w:right="-284" w:hanging="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val="en-US" w:eastAsia="zh-CN"/>
        </w:rPr>
        <w:t>24</w:t>
      </w:r>
      <w:r w:rsidRPr="003F3F4F">
        <w:rPr>
          <w:rFonts w:ascii="Times New Roman" w:hAnsi="Times New Roman" w:cs="Times New Roman"/>
          <w:sz w:val="28"/>
          <w:szCs w:val="28"/>
          <w:lang w:val="en-US" w:eastAsia="zh-CN"/>
        </w:rPr>
        <w:t>辆</w:t>
      </w:r>
      <w:r w:rsidR="00535F06" w:rsidRPr="003F3F4F">
        <w:rPr>
          <w:rFonts w:ascii="Times New Roman" w:hAnsi="Times New Roman" w:cs="Times New Roman"/>
          <w:sz w:val="28"/>
          <w:szCs w:val="28"/>
          <w:lang w:eastAsia="zh-CN"/>
        </w:rPr>
        <w:t>叉车</w:t>
      </w:r>
    </w:p>
    <w:p w:rsidR="003750C2" w:rsidRPr="003F3F4F" w:rsidRDefault="003750C2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3F3F4F" w:rsidRPr="0018309F" w:rsidRDefault="003F3F4F" w:rsidP="00FA2FA0">
      <w:pPr>
        <w:pStyle w:val="a3"/>
        <w:numPr>
          <w:ilvl w:val="0"/>
          <w:numId w:val="10"/>
        </w:numPr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 w:eastAsia="zh-CN"/>
        </w:rPr>
      </w:pPr>
      <w:r w:rsidRPr="0018309F">
        <w:rPr>
          <w:rFonts w:ascii="Times New Roman" w:hAnsi="Times New Roman" w:cs="Times New Roman" w:hint="eastAsia"/>
          <w:b/>
          <w:sz w:val="28"/>
          <w:szCs w:val="28"/>
          <w:u w:val="single"/>
          <w:lang w:val="en-US" w:eastAsia="zh-CN"/>
        </w:rPr>
        <w:t>物流区</w:t>
      </w:r>
    </w:p>
    <w:p w:rsidR="003F3F4F" w:rsidRPr="003F3F4F" w:rsidRDefault="00EA3925" w:rsidP="00FA2FA0">
      <w:pPr>
        <w:pStyle w:val="a3"/>
        <w:spacing w:after="0" w:line="500" w:lineRule="exact"/>
        <w:ind w:left="360" w:rightChars="-129" w:right="-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毗邻</w:t>
      </w:r>
      <w:r w:rsidR="003F3F4F">
        <w:rPr>
          <w:rFonts w:ascii="Times New Roman" w:hAnsi="Times New Roman" w:cs="Times New Roman" w:hint="eastAsia"/>
          <w:sz w:val="28"/>
          <w:szCs w:val="28"/>
          <w:lang w:val="en-US" w:eastAsia="zh-CN"/>
        </w:rPr>
        <w:t>无水港</w:t>
      </w:r>
      <w:r w:rsidR="003F3F4F">
        <w:rPr>
          <w:rFonts w:ascii="Times New Roman" w:hAnsi="Times New Roman" w:cs="Times New Roman" w:hint="eastAsia"/>
          <w:sz w:val="28"/>
          <w:szCs w:val="28"/>
          <w:lang w:val="en-US" w:eastAsia="zh-CN"/>
        </w:rPr>
        <w:t>/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铁路货运终端的大量区域为物流区。该</w:t>
      </w:r>
      <w:r w:rsidR="00FC3295">
        <w:rPr>
          <w:rFonts w:ascii="Times New Roman" w:hAnsi="Times New Roman" w:cs="Times New Roman" w:hint="eastAsia"/>
          <w:sz w:val="28"/>
          <w:szCs w:val="28"/>
          <w:lang w:val="en-US" w:eastAsia="zh-CN"/>
        </w:rPr>
        <w:t>物流区内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包括各类批发仓库，位于不同地段、用于存储及销售的</w:t>
      </w:r>
      <w:r w:rsidR="00FC3295">
        <w:rPr>
          <w:rFonts w:ascii="Times New Roman" w:hAnsi="Times New Roman" w:cs="Times New Roman" w:hint="eastAsia"/>
          <w:sz w:val="28"/>
          <w:szCs w:val="28"/>
          <w:lang w:val="en-US" w:eastAsia="zh-CN"/>
        </w:rPr>
        <w:t>基地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，以</w:t>
      </w:r>
      <w:r w:rsidR="00FC3295">
        <w:rPr>
          <w:rFonts w:ascii="Times New Roman" w:hAnsi="Times New Roman" w:cs="Times New Roman" w:hint="eastAsia"/>
          <w:sz w:val="28"/>
          <w:szCs w:val="28"/>
          <w:lang w:val="en-US" w:eastAsia="zh-CN"/>
        </w:rPr>
        <w:t>满足国家、区域及国际消费者的需求。</w:t>
      </w:r>
    </w:p>
    <w:p w:rsidR="009D77F6" w:rsidRPr="003F3F4F" w:rsidRDefault="009D77F6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4F572B" w:rsidRPr="00907808" w:rsidRDefault="00FC3295" w:rsidP="00FA2FA0">
      <w:pPr>
        <w:pStyle w:val="a3"/>
        <w:numPr>
          <w:ilvl w:val="0"/>
          <w:numId w:val="10"/>
        </w:numPr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07808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工业区</w:t>
      </w:r>
    </w:p>
    <w:p w:rsidR="00E55FF2" w:rsidRDefault="00FC3295" w:rsidP="00E76521">
      <w:pPr>
        <w:pStyle w:val="a3"/>
        <w:spacing w:after="0" w:line="500" w:lineRule="exact"/>
        <w:ind w:left="360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工业区内</w:t>
      </w:r>
      <w:r w:rsidR="009B129F">
        <w:rPr>
          <w:rFonts w:ascii="Times New Roman" w:hAnsi="Times New Roman" w:cs="Times New Roman" w:hint="eastAsia"/>
          <w:sz w:val="28"/>
          <w:szCs w:val="28"/>
          <w:lang w:eastAsia="zh-CN"/>
        </w:rPr>
        <w:t>分布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有</w:t>
      </w:r>
      <w:r w:rsidR="009B129F" w:rsidRPr="00E3117C">
        <w:rPr>
          <w:rFonts w:ascii="Times New Roman" w:hAnsi="Times New Roman" w:cs="Times New Roman" w:hint="eastAsia"/>
          <w:color w:val="404040" w:themeColor="text1" w:themeTint="BF"/>
          <w:sz w:val="28"/>
          <w:szCs w:val="28"/>
          <w:lang w:eastAsia="zh-CN"/>
        </w:rPr>
        <w:t>多个行业</w:t>
      </w:r>
      <w:r w:rsidRPr="00E3117C">
        <w:rPr>
          <w:rFonts w:ascii="Times New Roman" w:hAnsi="Times New Roman" w:cs="Times New Roman" w:hint="eastAsia"/>
          <w:color w:val="404040" w:themeColor="text1" w:themeTint="BF"/>
          <w:sz w:val="28"/>
          <w:szCs w:val="28"/>
          <w:lang w:eastAsia="zh-CN"/>
        </w:rPr>
        <w:t>终端用户，</w:t>
      </w:r>
      <w:r w:rsidRPr="009B129F">
        <w:rPr>
          <w:rFonts w:ascii="Times New Roman" w:hAnsi="Times New Roman" w:cs="Times New Roman" w:hint="eastAsia"/>
          <w:sz w:val="28"/>
          <w:szCs w:val="28"/>
          <w:lang w:eastAsia="zh-CN"/>
        </w:rPr>
        <w:t>并建设有农业、食品工业、皮质原料初级加工轻工业、</w:t>
      </w:r>
      <w:r w:rsidR="009B129F" w:rsidRPr="009B129F">
        <w:rPr>
          <w:rFonts w:ascii="Times New Roman" w:hAnsi="Times New Roman" w:cs="Times New Roman" w:hint="eastAsia"/>
          <w:sz w:val="28"/>
          <w:szCs w:val="28"/>
          <w:lang w:eastAsia="zh-CN"/>
        </w:rPr>
        <w:t>金属产品生产重工业</w:t>
      </w:r>
      <w:r w:rsidRPr="009B129F">
        <w:rPr>
          <w:rFonts w:ascii="Times New Roman" w:hAnsi="Times New Roman" w:cs="Times New Roman" w:hint="eastAsia"/>
          <w:sz w:val="28"/>
          <w:szCs w:val="28"/>
          <w:lang w:eastAsia="zh-CN"/>
        </w:rPr>
        <w:t>项目</w:t>
      </w:r>
      <w:r w:rsidR="009B129F" w:rsidRPr="009B129F">
        <w:rPr>
          <w:rFonts w:ascii="Times New Roman" w:hAnsi="Times New Roman" w:cs="Times New Roman" w:hint="eastAsia"/>
          <w:sz w:val="28"/>
          <w:szCs w:val="28"/>
          <w:lang w:eastAsia="zh-CN"/>
        </w:rPr>
        <w:t>及机器、设备装配项目。</w:t>
      </w:r>
    </w:p>
    <w:p w:rsidR="00E76521" w:rsidRPr="00E76521" w:rsidRDefault="00E76521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7816" w:rsidRPr="003F3F4F" w:rsidRDefault="00357816" w:rsidP="00FA2FA0">
      <w:pPr>
        <w:pStyle w:val="a3"/>
        <w:spacing w:after="0" w:line="500" w:lineRule="exact"/>
        <w:ind w:left="0"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1466CB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1466CB">
        <w:rPr>
          <w:rFonts w:ascii="Times New Roman" w:hAnsi="Times New Roman" w:cs="Times New Roman"/>
          <w:b/>
          <w:sz w:val="28"/>
          <w:szCs w:val="28"/>
          <w:lang w:eastAsia="zh-CN"/>
        </w:rPr>
        <w:t>．</w:t>
      </w:r>
      <w:r w:rsidRPr="001466CB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《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霍尔果斯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-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东方之门》经济特区优先发展</w:t>
      </w:r>
      <w:r w:rsidR="00C8199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业务</w:t>
      </w:r>
    </w:p>
    <w:p w:rsidR="00357816" w:rsidRPr="003F3F4F" w:rsidRDefault="00357816" w:rsidP="00FA2FA0">
      <w:pPr>
        <w:pStyle w:val="a3"/>
        <w:spacing w:after="0" w:line="500" w:lineRule="exact"/>
        <w:ind w:left="0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《霍尔果斯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-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东方之门》经济特区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9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种优先</w:t>
      </w:r>
      <w:r w:rsidR="00C8199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业务</w:t>
      </w: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如下：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根据哈萨克斯坦共和国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2011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年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月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29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日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签署的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187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号总统令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980D33" w:rsidRPr="003F3F4F" w:rsidRDefault="00980D33" w:rsidP="00FA2FA0">
      <w:pPr>
        <w:pStyle w:val="a3"/>
        <w:spacing w:after="0" w:line="500" w:lineRule="exact"/>
        <w:ind w:left="142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仓储业务和辅助交通运输业务</w:t>
      </w:r>
      <w:r w:rsidR="00C81996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食品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皮革及相关产品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生产；</w:t>
      </w:r>
    </w:p>
    <w:p w:rsidR="00980D33" w:rsidRPr="0018309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18309F">
        <w:rPr>
          <w:rFonts w:ascii="Times New Roman" w:hAnsi="Times New Roman" w:cs="Times New Roman"/>
          <w:sz w:val="28"/>
          <w:szCs w:val="28"/>
          <w:lang w:eastAsia="zh-CN"/>
        </w:rPr>
        <w:t>纺织品</w:t>
      </w:r>
      <w:r w:rsidR="00833440" w:rsidRPr="0018309F">
        <w:rPr>
          <w:rFonts w:ascii="Times New Roman" w:hAnsi="Times New Roman" w:cs="Times New Roman"/>
          <w:sz w:val="28"/>
          <w:szCs w:val="28"/>
          <w:lang w:eastAsia="zh-CN"/>
        </w:rPr>
        <w:t>生产；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其他非金属矿物制品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化工品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金属制品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，机械和设备除外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980D33" w:rsidRPr="003F3F4F" w:rsidRDefault="00980D33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机械和设备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生产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，不含其他类别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980D33" w:rsidRPr="003F3F4F" w:rsidRDefault="00635CCC" w:rsidP="00FA2FA0">
      <w:pPr>
        <w:pStyle w:val="a3"/>
        <w:numPr>
          <w:ilvl w:val="0"/>
          <w:numId w:val="17"/>
        </w:numPr>
        <w:tabs>
          <w:tab w:val="left" w:pos="284"/>
        </w:tabs>
        <w:spacing w:after="0" w:line="50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仓库和行政楼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建筑</w:t>
      </w:r>
    </w:p>
    <w:p w:rsidR="00357816" w:rsidRPr="003F3F4F" w:rsidRDefault="00357816" w:rsidP="00E76521">
      <w:pPr>
        <w:spacing w:after="0" w:line="320" w:lineRule="exact"/>
        <w:ind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57816" w:rsidRPr="003F3F4F" w:rsidRDefault="00407CE4" w:rsidP="00FA2FA0">
      <w:pPr>
        <w:pStyle w:val="a3"/>
        <w:spacing w:after="0" w:line="500" w:lineRule="exact"/>
        <w:ind w:left="0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 xml:space="preserve">5. </w:t>
      </w:r>
      <w:r w:rsidR="0035781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《霍尔果斯</w:t>
      </w:r>
      <w:r w:rsidR="0035781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-</w:t>
      </w:r>
      <w:r w:rsidR="0035781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东方之门》经济特区</w:t>
      </w:r>
      <w:r w:rsidR="00EE34C0">
        <w:rPr>
          <w:rFonts w:ascii="Times New Roman" w:hAnsi="Times New Roman" w:cs="Times New Roman" w:hint="eastAsia"/>
          <w:b/>
          <w:sz w:val="28"/>
          <w:szCs w:val="28"/>
          <w:u w:val="single"/>
          <w:lang w:eastAsia="zh-CN"/>
        </w:rPr>
        <w:t>到</w:t>
      </w:r>
      <w:r w:rsidR="00EE34C0">
        <w:rPr>
          <w:rFonts w:ascii="Times New Roman" w:hAnsi="Times New Roman" w:cs="Times New Roman" w:hint="eastAsia"/>
          <w:b/>
          <w:sz w:val="28"/>
          <w:szCs w:val="28"/>
          <w:u w:val="single"/>
          <w:lang w:eastAsia="zh-CN"/>
        </w:rPr>
        <w:t>2035</w:t>
      </w:r>
      <w:r w:rsidR="00EE34C0">
        <w:rPr>
          <w:rFonts w:ascii="Times New Roman" w:hAnsi="Times New Roman" w:cs="Times New Roman" w:hint="eastAsia"/>
          <w:b/>
          <w:sz w:val="28"/>
          <w:szCs w:val="28"/>
          <w:u w:val="single"/>
          <w:lang w:eastAsia="zh-CN"/>
        </w:rPr>
        <w:t>年的</w:t>
      </w:r>
      <w:r w:rsidR="0035781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主要优势</w:t>
      </w:r>
      <w:r w:rsidR="004526F5">
        <w:rPr>
          <w:rFonts w:ascii="Times New Roman" w:hAnsi="Times New Roman" w:cs="Times New Roman" w:hint="eastAsia"/>
          <w:b/>
          <w:sz w:val="28"/>
          <w:szCs w:val="28"/>
          <w:u w:val="single"/>
          <w:lang w:eastAsia="zh-CN"/>
        </w:rPr>
        <w:t>政策</w:t>
      </w:r>
      <w:r w:rsidR="00833440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：</w:t>
      </w:r>
    </w:p>
    <w:p w:rsidR="00357816" w:rsidRPr="00E76521" w:rsidRDefault="00357816" w:rsidP="00E76521">
      <w:pPr>
        <w:pStyle w:val="a3"/>
        <w:spacing w:after="0" w:line="400" w:lineRule="exact"/>
        <w:ind w:left="357" w:rightChars="-129" w:right="-284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357816" w:rsidRPr="003F3F4F" w:rsidRDefault="00200F55" w:rsidP="00FA2FA0">
      <w:pPr>
        <w:pStyle w:val="a3"/>
        <w:numPr>
          <w:ilvl w:val="0"/>
          <w:numId w:val="12"/>
        </w:numPr>
        <w:spacing w:after="0" w:line="500" w:lineRule="exact"/>
        <w:ind w:left="284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hyperlink r:id="rId8" w:history="1">
        <w:r w:rsidR="00833440" w:rsidRPr="003F3F4F">
          <w:rPr>
            <w:rFonts w:ascii="Times New Roman" w:hAnsi="Times New Roman" w:cs="Times New Roman"/>
            <w:sz w:val="28"/>
            <w:szCs w:val="28"/>
            <w:lang w:eastAsia="zh-CN"/>
          </w:rPr>
          <w:t>税收</w:t>
        </w:r>
        <w:r w:rsidR="00357816" w:rsidRPr="003F3F4F">
          <w:rPr>
            <w:rFonts w:ascii="Times New Roman" w:hAnsi="Times New Roman" w:cs="Times New Roman"/>
            <w:sz w:val="28"/>
            <w:szCs w:val="28"/>
            <w:lang w:eastAsia="zh-CN"/>
          </w:rPr>
          <w:t>优惠</w:t>
        </w:r>
      </w:hyperlink>
      <w:r w:rsidR="00357816" w:rsidRPr="003F3F4F">
        <w:rPr>
          <w:rFonts w:ascii="Times New Roman" w:hAnsi="Times New Roman" w:cs="Times New Roman"/>
          <w:sz w:val="28"/>
          <w:szCs w:val="28"/>
          <w:lang w:eastAsia="zh-CN"/>
        </w:rPr>
        <w:t>（免征企业所得税、</w:t>
      </w:r>
      <w:r w:rsidR="00833440" w:rsidRPr="003F3F4F">
        <w:rPr>
          <w:rFonts w:ascii="Times New Roman" w:hAnsi="Times New Roman" w:cs="Times New Roman"/>
          <w:sz w:val="28"/>
          <w:szCs w:val="28"/>
          <w:lang w:eastAsia="zh-CN"/>
        </w:rPr>
        <w:t>增值税、土地税、</w:t>
      </w:r>
      <w:r w:rsidR="00357816" w:rsidRPr="003F3F4F">
        <w:rPr>
          <w:rFonts w:ascii="Times New Roman" w:hAnsi="Times New Roman" w:cs="Times New Roman"/>
          <w:sz w:val="28"/>
          <w:szCs w:val="28"/>
          <w:lang w:eastAsia="zh-CN"/>
        </w:rPr>
        <w:t>财产税</w:t>
      </w:r>
      <w:r w:rsidR="00EE34C0" w:rsidRPr="003F3F4F">
        <w:rPr>
          <w:rFonts w:ascii="Times New Roman" w:hAnsi="Times New Roman" w:cs="Times New Roman"/>
          <w:sz w:val="28"/>
          <w:szCs w:val="28"/>
          <w:lang w:eastAsia="zh-CN"/>
        </w:rPr>
        <w:t>、</w:t>
      </w:r>
      <w:r w:rsidR="00EE34C0">
        <w:rPr>
          <w:rFonts w:ascii="Times New Roman" w:hAnsi="Times New Roman" w:cs="Times New Roman" w:hint="eastAsia"/>
          <w:sz w:val="28"/>
          <w:szCs w:val="28"/>
          <w:lang w:eastAsia="zh-CN"/>
        </w:rPr>
        <w:t>社会税</w:t>
      </w:r>
      <w:r w:rsidR="00EE34C0">
        <w:rPr>
          <w:rFonts w:ascii="Times New Roman" w:hAnsi="Times New Roman" w:cs="Times New Roman" w:hint="eastAsia"/>
          <w:sz w:val="28"/>
          <w:szCs w:val="28"/>
          <w:lang w:eastAsia="zh-CN"/>
        </w:rPr>
        <w:t>5</w:t>
      </w:r>
      <w:r w:rsidR="00EE34C0">
        <w:rPr>
          <w:rFonts w:ascii="Times New Roman" w:hAnsi="Times New Roman" w:cs="Times New Roman" w:hint="eastAsia"/>
          <w:sz w:val="28"/>
          <w:szCs w:val="28"/>
          <w:lang w:eastAsia="zh-CN"/>
        </w:rPr>
        <w:t>年</w:t>
      </w:r>
      <w:r w:rsidR="00357816" w:rsidRPr="003F3F4F">
        <w:rPr>
          <w:rFonts w:ascii="Times New Roman" w:hAnsi="Times New Roman" w:cs="Times New Roman"/>
          <w:sz w:val="28"/>
          <w:szCs w:val="28"/>
          <w:lang w:eastAsia="zh-CN"/>
        </w:rPr>
        <w:t>）</w:t>
      </w:r>
      <w:r w:rsidR="00357816" w:rsidRPr="003F3F4F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833440" w:rsidRPr="003F3F4F" w:rsidRDefault="00D44369" w:rsidP="00FA2FA0">
      <w:pPr>
        <w:pStyle w:val="a3"/>
        <w:numPr>
          <w:ilvl w:val="0"/>
          <w:numId w:val="12"/>
        </w:numPr>
        <w:spacing w:after="0" w:line="500" w:lineRule="exact"/>
        <w:ind w:left="284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海关优惠（进入经济特区内的货物均免征海关税）</w:t>
      </w:r>
      <w:r w:rsidR="00EB165D"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EB165D" w:rsidRPr="003F3F4F" w:rsidRDefault="00EB165D" w:rsidP="00FA2FA0">
      <w:pPr>
        <w:pStyle w:val="a3"/>
        <w:numPr>
          <w:ilvl w:val="0"/>
          <w:numId w:val="12"/>
        </w:numPr>
        <w:spacing w:after="0" w:line="500" w:lineRule="exact"/>
        <w:ind w:left="284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napToGrid w:val="0"/>
          <w:sz w:val="28"/>
          <w:szCs w:val="28"/>
          <w:lang w:eastAsia="zh-CN"/>
        </w:rPr>
        <w:t>简化外国人就业手续；</w:t>
      </w:r>
    </w:p>
    <w:p w:rsidR="00EB165D" w:rsidRPr="003F3F4F" w:rsidRDefault="00EB165D" w:rsidP="00FA2FA0">
      <w:pPr>
        <w:pStyle w:val="a3"/>
        <w:numPr>
          <w:ilvl w:val="0"/>
          <w:numId w:val="12"/>
        </w:numPr>
        <w:spacing w:after="0" w:line="500" w:lineRule="exact"/>
        <w:ind w:left="284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战略地位重要（处于亚欧大陆中心新旧丝绸之路十字路口处）；</w:t>
      </w:r>
    </w:p>
    <w:p w:rsidR="00EB165D" w:rsidRPr="003F3F4F" w:rsidRDefault="00EB165D" w:rsidP="00FA2FA0">
      <w:pPr>
        <w:pStyle w:val="a3"/>
        <w:numPr>
          <w:ilvl w:val="0"/>
          <w:numId w:val="12"/>
        </w:numPr>
        <w:spacing w:after="0" w:line="500" w:lineRule="exact"/>
        <w:ind w:left="284" w:rightChars="-129" w:right="-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通往广阔的市场（欧亚经济联盟、中亚、中国、欧洲、土耳其及海湾国家）。</w:t>
      </w:r>
    </w:p>
    <w:p w:rsidR="00FE2A9D" w:rsidRPr="003F3F4F" w:rsidRDefault="00FE2A9D" w:rsidP="00E76521">
      <w:pPr>
        <w:spacing w:after="0" w:line="320" w:lineRule="exact"/>
        <w:ind w:rightChars="-129" w:right="-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</w:p>
    <w:p w:rsidR="00FE2A9D" w:rsidRPr="003F3F4F" w:rsidRDefault="0088162E" w:rsidP="00FA2FA0">
      <w:pPr>
        <w:spacing w:after="0" w:line="500" w:lineRule="exact"/>
        <w:ind w:rightChars="-12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6. </w:t>
      </w:r>
      <w:r w:rsidR="00FE2A9D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《霍尔果斯</w:t>
      </w:r>
      <w:r w:rsidR="00FE2A9D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-</w:t>
      </w:r>
      <w:r w:rsidR="00FE2A9D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东方之门》经济特区</w:t>
      </w:r>
      <w:r w:rsidR="00357816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基础</w:t>
      </w:r>
      <w:r w:rsidR="00EB165D" w:rsidRPr="003F3F4F"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  <w:t>设施</w:t>
      </w:r>
    </w:p>
    <w:p w:rsidR="00FE2A9D" w:rsidRPr="003F3F4F" w:rsidRDefault="001974D9" w:rsidP="00FA2FA0">
      <w:pPr>
        <w:pStyle w:val="a3"/>
        <w:spacing w:line="500" w:lineRule="exact"/>
        <w:ind w:left="0" w:rightChars="-129" w:right="-284" w:firstLineChars="176" w:firstLine="495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《霍尔果斯</w:t>
      </w: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-</w:t>
      </w:r>
      <w:r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东方之门》经济特区</w:t>
      </w:r>
      <w:r w:rsidR="00EB165D"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内配备有对外基础设施</w:t>
      </w:r>
      <w:r w:rsidR="00FE2A9D" w:rsidRPr="003F3F4F">
        <w:rPr>
          <w:rFonts w:ascii="Times New Roman" w:hAnsi="Times New Roman" w:cs="Times New Roman"/>
          <w:b/>
          <w:sz w:val="28"/>
          <w:szCs w:val="28"/>
          <w:lang w:eastAsia="zh-CN"/>
        </w:rPr>
        <w:t>：</w:t>
      </w:r>
    </w:p>
    <w:p w:rsidR="00FE2A9D" w:rsidRPr="003F3F4F" w:rsidRDefault="001974D9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长度大于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180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千米的输电线路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功率达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40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兆瓦的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110/35/10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伏变电站</w:t>
      </w:r>
      <w:r w:rsidR="00FE2A9D" w:rsidRPr="003F3F4F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FE2A9D" w:rsidRPr="003F3F4F" w:rsidRDefault="001974D9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12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口井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作为引水设施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，</w:t>
      </w:r>
      <w:r w:rsidR="00236F8E" w:rsidRPr="003F3F4F">
        <w:rPr>
          <w:rFonts w:ascii="Times New Roman" w:hAnsi="Times New Roman" w:cs="Times New Roman"/>
          <w:sz w:val="28"/>
          <w:szCs w:val="28"/>
          <w:lang w:eastAsia="zh-CN"/>
        </w:rPr>
        <w:t>引水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能力可达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 xml:space="preserve">2900 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立方米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天</w:t>
      </w:r>
      <w:r w:rsidR="00FE2A9D" w:rsidRPr="003F3F4F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FE2A9D" w:rsidRPr="003F3F4F" w:rsidRDefault="00236F8E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光纤通信线路</w:t>
      </w:r>
      <w:r w:rsidR="00FE2A9D" w:rsidRPr="003F3F4F">
        <w:rPr>
          <w:rFonts w:ascii="Times New Roman" w:hAnsi="Times New Roman" w:cs="Times New Roman"/>
          <w:bCs/>
          <w:sz w:val="28"/>
          <w:szCs w:val="28"/>
          <w:lang w:eastAsia="zh-CN"/>
        </w:rPr>
        <w:t>;</w:t>
      </w:r>
    </w:p>
    <w:p w:rsidR="00FE2A9D" w:rsidRPr="003F3F4F" w:rsidRDefault="00236F8E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用于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存储和传输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数据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的服务器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FE2A9D" w:rsidRPr="003F3F4F" w:rsidRDefault="00760EED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铁路距离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无水港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24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公里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BE3235" w:rsidRPr="006635F8" w:rsidRDefault="00BE3235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公路已与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西欧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FE2A9D" w:rsidRPr="003F3F4F">
        <w:rPr>
          <w:rFonts w:ascii="Times New Roman" w:hAnsi="Times New Roman" w:cs="Times New Roman"/>
          <w:sz w:val="28"/>
          <w:szCs w:val="28"/>
          <w:lang w:eastAsia="zh-CN"/>
        </w:rPr>
        <w:t>中国西部</w:t>
      </w:r>
      <w:hyperlink r:id="rId9" w:history="1">
        <w:r w:rsidRPr="003F3F4F">
          <w:rPr>
            <w:rFonts w:ascii="Times New Roman" w:hAnsi="Times New Roman" w:cs="Times New Roman"/>
            <w:sz w:val="28"/>
            <w:szCs w:val="28"/>
            <w:lang w:eastAsia="zh-CN"/>
          </w:rPr>
          <w:t>高速公路</w:t>
        </w:r>
      </w:hyperlink>
      <w:r w:rsidRPr="003F3F4F">
        <w:rPr>
          <w:rFonts w:ascii="Times New Roman" w:hAnsi="Times New Roman" w:cs="Times New Roman"/>
          <w:sz w:val="28"/>
          <w:szCs w:val="28"/>
          <w:lang w:eastAsia="zh-CN"/>
        </w:rPr>
        <w:t>对接</w:t>
      </w:r>
      <w:r w:rsidR="006635F8">
        <w:rPr>
          <w:rFonts w:ascii="Times New Roman" w:hAnsi="Times New Roman" w:cs="Times New Roman" w:hint="eastAsia"/>
          <w:sz w:val="28"/>
          <w:szCs w:val="28"/>
          <w:lang w:eastAsia="zh-CN"/>
        </w:rPr>
        <w:t>，</w:t>
      </w:r>
      <w:r w:rsidR="00760EED" w:rsidRPr="006635F8">
        <w:rPr>
          <w:rFonts w:ascii="Times New Roman" w:hAnsi="Times New Roman" w:cs="Times New Roman"/>
          <w:sz w:val="28"/>
          <w:szCs w:val="28"/>
          <w:lang w:eastAsia="zh-CN"/>
        </w:rPr>
        <w:t>连云港与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霍尔果斯之间的距离</w:t>
      </w:r>
      <w:r w:rsidR="00760EED" w:rsidRPr="006635F8">
        <w:rPr>
          <w:rFonts w:ascii="Times New Roman" w:hAnsi="Times New Roman" w:cs="Times New Roman"/>
          <w:sz w:val="28"/>
          <w:szCs w:val="28"/>
          <w:lang w:eastAsia="zh-CN"/>
        </w:rPr>
        <w:t>为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4900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公里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霍尔果斯</w:t>
      </w:r>
      <w:r w:rsidR="00760EED" w:rsidRPr="006635F8">
        <w:rPr>
          <w:rFonts w:ascii="Times New Roman" w:hAnsi="Times New Roman" w:cs="Times New Roman"/>
          <w:sz w:val="28"/>
          <w:szCs w:val="28"/>
          <w:lang w:eastAsia="zh-CN"/>
        </w:rPr>
        <w:t>与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阿姆斯特丹之间的</w:t>
      </w:r>
      <w:r w:rsidR="006B3233" w:rsidRPr="006635F8">
        <w:rPr>
          <w:rFonts w:ascii="Times New Roman" w:hAnsi="Times New Roman" w:cs="Times New Roman"/>
          <w:sz w:val="28"/>
          <w:szCs w:val="28"/>
          <w:lang w:eastAsia="zh-CN"/>
        </w:rPr>
        <w:t>距离</w:t>
      </w:r>
      <w:r w:rsidR="00760EED" w:rsidRPr="006635F8">
        <w:rPr>
          <w:rFonts w:ascii="Times New Roman" w:hAnsi="Times New Roman" w:cs="Times New Roman"/>
          <w:sz w:val="28"/>
          <w:szCs w:val="28"/>
          <w:lang w:eastAsia="zh-CN"/>
        </w:rPr>
        <w:t>为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4700</w:t>
      </w:r>
      <w:r w:rsidRPr="006635F8">
        <w:rPr>
          <w:rFonts w:ascii="Times New Roman" w:hAnsi="Times New Roman" w:cs="Times New Roman"/>
          <w:sz w:val="28"/>
          <w:szCs w:val="28"/>
          <w:lang w:eastAsia="zh-CN"/>
        </w:rPr>
        <w:t>公里</w:t>
      </w:r>
      <w:r w:rsidR="00760EED" w:rsidRPr="006635F8">
        <w:rPr>
          <w:rFonts w:ascii="Times New Roman" w:hAnsi="Times New Roman" w:cs="Times New Roman"/>
          <w:sz w:val="28"/>
          <w:szCs w:val="28"/>
          <w:lang w:eastAsia="zh-CN"/>
        </w:rPr>
        <w:t>；</w:t>
      </w:r>
    </w:p>
    <w:p w:rsidR="00BE3235" w:rsidRPr="003F3F4F" w:rsidRDefault="00BE3235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具备海关基础设施）以及</w:t>
      </w:r>
      <w:r w:rsidR="00760EED" w:rsidRPr="003F3F4F">
        <w:rPr>
          <w:rFonts w:ascii="Times New Roman" w:hAnsi="Times New Roman" w:cs="Times New Roman"/>
          <w:sz w:val="28"/>
          <w:szCs w:val="28"/>
          <w:lang w:eastAsia="zh-CN"/>
        </w:rPr>
        <w:t>场内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干道式工程网络（电网，供</w:t>
      </w:r>
      <w:r w:rsidR="00C7727F" w:rsidRPr="003F3F4F">
        <w:rPr>
          <w:rFonts w:ascii="Times New Roman" w:hAnsi="Times New Roman" w:cs="Times New Roman"/>
          <w:sz w:val="28"/>
          <w:szCs w:val="28"/>
          <w:lang w:eastAsia="zh-CN"/>
        </w:rPr>
        <w:t>水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、排水网，雨水排放设施，通讯系统，公路）</w:t>
      </w:r>
    </w:p>
    <w:p w:rsidR="00D032AA" w:rsidRPr="003F3F4F" w:rsidRDefault="00D032AA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近期计划</w:t>
      </w:r>
      <w:r w:rsidR="00760EED" w:rsidRPr="003F3F4F">
        <w:rPr>
          <w:rFonts w:ascii="Times New Roman" w:hAnsi="Times New Roman" w:cs="Times New Roman"/>
          <w:sz w:val="28"/>
          <w:szCs w:val="28"/>
          <w:lang w:eastAsia="zh-CN"/>
        </w:rPr>
        <w:t>启动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气化工程</w:t>
      </w:r>
    </w:p>
    <w:p w:rsidR="00FE2A9D" w:rsidRPr="003F3F4F" w:rsidRDefault="00760EED" w:rsidP="00FA2FA0">
      <w:pPr>
        <w:pStyle w:val="a3"/>
        <w:numPr>
          <w:ilvl w:val="0"/>
          <w:numId w:val="13"/>
        </w:numPr>
        <w:spacing w:line="500" w:lineRule="exact"/>
        <w:ind w:left="284" w:rightChars="-129" w:right="-284" w:hanging="284"/>
        <w:rPr>
          <w:rFonts w:ascii="Times New Roman" w:hAnsi="Times New Roman" w:cs="Times New Roman"/>
          <w:sz w:val="28"/>
          <w:szCs w:val="28"/>
          <w:lang w:eastAsia="zh-CN"/>
        </w:rPr>
      </w:pPr>
      <w:r w:rsidRPr="003F3F4F">
        <w:rPr>
          <w:rFonts w:ascii="Times New Roman" w:hAnsi="Times New Roman" w:cs="Times New Roman"/>
          <w:sz w:val="28"/>
          <w:szCs w:val="28"/>
          <w:lang w:eastAsia="zh-CN"/>
        </w:rPr>
        <w:t>没有提供</w:t>
      </w:r>
      <w:r w:rsidR="006D6E58" w:rsidRPr="003F3F4F">
        <w:rPr>
          <w:rFonts w:ascii="Times New Roman" w:hAnsi="Times New Roman" w:cs="Times New Roman"/>
          <w:sz w:val="28"/>
          <w:szCs w:val="28"/>
          <w:lang w:eastAsia="zh-CN"/>
        </w:rPr>
        <w:t>中央</w:t>
      </w:r>
      <w:r w:rsidRPr="003F3F4F">
        <w:rPr>
          <w:rFonts w:ascii="Times New Roman" w:hAnsi="Times New Roman" w:cs="Times New Roman"/>
          <w:sz w:val="28"/>
          <w:szCs w:val="28"/>
          <w:lang w:eastAsia="zh-CN"/>
        </w:rPr>
        <w:t>供暖</w:t>
      </w:r>
      <w:r w:rsidR="006D6E58" w:rsidRPr="003F3F4F">
        <w:rPr>
          <w:rFonts w:ascii="Times New Roman" w:hAnsi="Times New Roman" w:cs="Times New Roman"/>
          <w:sz w:val="28"/>
          <w:szCs w:val="28"/>
          <w:lang w:eastAsia="zh-CN"/>
        </w:rPr>
        <w:t>（</w:t>
      </w:r>
      <w:r w:rsidR="00903370">
        <w:rPr>
          <w:rFonts w:ascii="Arial" w:hAnsi="Arial" w:cs="Arial"/>
          <w:sz w:val="28"/>
          <w:szCs w:val="28"/>
          <w:lang w:eastAsia="zh-CN"/>
        </w:rPr>
        <w:t>自控</w:t>
      </w:r>
      <w:r w:rsidR="006D6E58" w:rsidRPr="003F3F4F">
        <w:rPr>
          <w:rFonts w:ascii="Times New Roman" w:hAnsi="Times New Roman" w:cs="Times New Roman"/>
          <w:sz w:val="28"/>
          <w:szCs w:val="28"/>
          <w:lang w:eastAsia="zh-CN"/>
        </w:rPr>
        <w:t>）</w:t>
      </w:r>
    </w:p>
    <w:p w:rsidR="001974D9" w:rsidRPr="00903370" w:rsidRDefault="001974D9" w:rsidP="00FA2FA0">
      <w:pPr>
        <w:pStyle w:val="a3"/>
        <w:spacing w:after="0" w:line="500" w:lineRule="exact"/>
        <w:ind w:rightChars="-129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1974D9" w:rsidRPr="00903370" w:rsidSect="00850B56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13" w:rsidRDefault="00B82313" w:rsidP="00217282">
      <w:pPr>
        <w:spacing w:after="0" w:line="240" w:lineRule="auto"/>
      </w:pPr>
      <w:r>
        <w:separator/>
      </w:r>
    </w:p>
  </w:endnote>
  <w:endnote w:type="continuationSeparator" w:id="0">
    <w:p w:rsidR="00B82313" w:rsidRDefault="00B82313" w:rsidP="002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13" w:rsidRDefault="00B82313" w:rsidP="00217282">
      <w:pPr>
        <w:spacing w:after="0" w:line="240" w:lineRule="auto"/>
      </w:pPr>
      <w:r>
        <w:separator/>
      </w:r>
    </w:p>
  </w:footnote>
  <w:footnote w:type="continuationSeparator" w:id="0">
    <w:p w:rsidR="00B82313" w:rsidRDefault="00B82313" w:rsidP="0021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920"/>
    <w:multiLevelType w:val="hybridMultilevel"/>
    <w:tmpl w:val="0688D338"/>
    <w:lvl w:ilvl="0" w:tplc="0FA20034">
      <w:start w:val="1"/>
      <w:numFmt w:val="bullet"/>
      <w:lvlText w:val=""/>
      <w:lvlJc w:val="left"/>
      <w:pPr>
        <w:ind w:left="3195" w:hanging="360"/>
      </w:pPr>
      <w:rPr>
        <w:rFonts w:ascii="Wingdings" w:hAnsi="Wingdings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F18D6"/>
    <w:multiLevelType w:val="hybridMultilevel"/>
    <w:tmpl w:val="57A857F4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0709"/>
    <w:multiLevelType w:val="hybridMultilevel"/>
    <w:tmpl w:val="0504C4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1C1203F4"/>
    <w:multiLevelType w:val="hybridMultilevel"/>
    <w:tmpl w:val="586C7F1A"/>
    <w:lvl w:ilvl="0" w:tplc="041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1CB921C7"/>
    <w:multiLevelType w:val="hybridMultilevel"/>
    <w:tmpl w:val="7CD69B02"/>
    <w:lvl w:ilvl="0" w:tplc="20DAB0C4">
      <w:start w:val="1"/>
      <w:numFmt w:val="decimal"/>
      <w:lvlText w:val="%1．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363B0C"/>
    <w:multiLevelType w:val="hybridMultilevel"/>
    <w:tmpl w:val="A502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5C34"/>
    <w:multiLevelType w:val="hybridMultilevel"/>
    <w:tmpl w:val="6428EF9A"/>
    <w:lvl w:ilvl="0" w:tplc="416EA4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1A5603"/>
    <w:multiLevelType w:val="hybridMultilevel"/>
    <w:tmpl w:val="2F680526"/>
    <w:lvl w:ilvl="0" w:tplc="68ECA9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AF3C10"/>
    <w:multiLevelType w:val="hybridMultilevel"/>
    <w:tmpl w:val="B4FEFA54"/>
    <w:lvl w:ilvl="0" w:tplc="0C1A9B84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006E78"/>
    <w:multiLevelType w:val="hybridMultilevel"/>
    <w:tmpl w:val="DFE6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34F8C"/>
    <w:multiLevelType w:val="hybridMultilevel"/>
    <w:tmpl w:val="D8F23D7E"/>
    <w:lvl w:ilvl="0" w:tplc="0FA2003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5CE21182"/>
    <w:multiLevelType w:val="hybridMultilevel"/>
    <w:tmpl w:val="0A6C1C5A"/>
    <w:lvl w:ilvl="0" w:tplc="0FA200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465CBD"/>
    <w:multiLevelType w:val="hybridMultilevel"/>
    <w:tmpl w:val="F434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818E3"/>
    <w:multiLevelType w:val="hybridMultilevel"/>
    <w:tmpl w:val="EA706572"/>
    <w:lvl w:ilvl="0" w:tplc="0FA20034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B20CC"/>
    <w:multiLevelType w:val="hybridMultilevel"/>
    <w:tmpl w:val="F440CB20"/>
    <w:lvl w:ilvl="0" w:tplc="0FA200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747537"/>
    <w:multiLevelType w:val="hybridMultilevel"/>
    <w:tmpl w:val="368CF108"/>
    <w:lvl w:ilvl="0" w:tplc="0FA20034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78BC240B"/>
    <w:multiLevelType w:val="hybridMultilevel"/>
    <w:tmpl w:val="738C4D46"/>
    <w:lvl w:ilvl="0" w:tplc="D31432D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4AA5"/>
    <w:rsid w:val="00014199"/>
    <w:rsid w:val="00023B15"/>
    <w:rsid w:val="00032986"/>
    <w:rsid w:val="000761BE"/>
    <w:rsid w:val="000D2E77"/>
    <w:rsid w:val="000D679A"/>
    <w:rsid w:val="000E2F05"/>
    <w:rsid w:val="000F0EEB"/>
    <w:rsid w:val="0011299C"/>
    <w:rsid w:val="0014295D"/>
    <w:rsid w:val="001466CB"/>
    <w:rsid w:val="001479FD"/>
    <w:rsid w:val="0018309F"/>
    <w:rsid w:val="001974D9"/>
    <w:rsid w:val="001C78C6"/>
    <w:rsid w:val="001C7BC9"/>
    <w:rsid w:val="001F341C"/>
    <w:rsid w:val="001F612A"/>
    <w:rsid w:val="001F69F1"/>
    <w:rsid w:val="00200F55"/>
    <w:rsid w:val="00217282"/>
    <w:rsid w:val="002304C5"/>
    <w:rsid w:val="00232A87"/>
    <w:rsid w:val="00236F8E"/>
    <w:rsid w:val="002410AC"/>
    <w:rsid w:val="0024583C"/>
    <w:rsid w:val="0027204F"/>
    <w:rsid w:val="002878ED"/>
    <w:rsid w:val="002C1A5E"/>
    <w:rsid w:val="002E2CF4"/>
    <w:rsid w:val="002E45F6"/>
    <w:rsid w:val="00357816"/>
    <w:rsid w:val="00372096"/>
    <w:rsid w:val="003750C2"/>
    <w:rsid w:val="003D7BC6"/>
    <w:rsid w:val="003F3F4F"/>
    <w:rsid w:val="003F5B10"/>
    <w:rsid w:val="00407CE4"/>
    <w:rsid w:val="00451A31"/>
    <w:rsid w:val="004526F5"/>
    <w:rsid w:val="004614C5"/>
    <w:rsid w:val="0049145B"/>
    <w:rsid w:val="004A061C"/>
    <w:rsid w:val="004C618C"/>
    <w:rsid w:val="004F572B"/>
    <w:rsid w:val="00504712"/>
    <w:rsid w:val="00516BBA"/>
    <w:rsid w:val="005244BD"/>
    <w:rsid w:val="00535F06"/>
    <w:rsid w:val="005715A9"/>
    <w:rsid w:val="00586DB7"/>
    <w:rsid w:val="005878D9"/>
    <w:rsid w:val="005A1988"/>
    <w:rsid w:val="005C3AEB"/>
    <w:rsid w:val="005F73A8"/>
    <w:rsid w:val="006036CC"/>
    <w:rsid w:val="00605AC6"/>
    <w:rsid w:val="00615884"/>
    <w:rsid w:val="006176C3"/>
    <w:rsid w:val="00635CCC"/>
    <w:rsid w:val="006635F8"/>
    <w:rsid w:val="006823CC"/>
    <w:rsid w:val="006856A2"/>
    <w:rsid w:val="00697303"/>
    <w:rsid w:val="006A3410"/>
    <w:rsid w:val="006B0CD1"/>
    <w:rsid w:val="006B3233"/>
    <w:rsid w:val="006C126A"/>
    <w:rsid w:val="006D6E58"/>
    <w:rsid w:val="00700DA2"/>
    <w:rsid w:val="00741CF9"/>
    <w:rsid w:val="00753289"/>
    <w:rsid w:val="00760EED"/>
    <w:rsid w:val="007656AE"/>
    <w:rsid w:val="00777B7A"/>
    <w:rsid w:val="00780779"/>
    <w:rsid w:val="007935D2"/>
    <w:rsid w:val="007B5DDE"/>
    <w:rsid w:val="007E0587"/>
    <w:rsid w:val="008237A4"/>
    <w:rsid w:val="00833440"/>
    <w:rsid w:val="00834F7B"/>
    <w:rsid w:val="00850B56"/>
    <w:rsid w:val="0085686B"/>
    <w:rsid w:val="00856D87"/>
    <w:rsid w:val="00877753"/>
    <w:rsid w:val="0088162E"/>
    <w:rsid w:val="008C5A8C"/>
    <w:rsid w:val="008D21AD"/>
    <w:rsid w:val="008E1150"/>
    <w:rsid w:val="008E37AC"/>
    <w:rsid w:val="008E3EAB"/>
    <w:rsid w:val="008E6FF7"/>
    <w:rsid w:val="00903370"/>
    <w:rsid w:val="00907808"/>
    <w:rsid w:val="009431C4"/>
    <w:rsid w:val="00980D33"/>
    <w:rsid w:val="009B129F"/>
    <w:rsid w:val="009B20ED"/>
    <w:rsid w:val="009D0311"/>
    <w:rsid w:val="009D77F6"/>
    <w:rsid w:val="00A14237"/>
    <w:rsid w:val="00A50E0A"/>
    <w:rsid w:val="00A95C1F"/>
    <w:rsid w:val="00AA0817"/>
    <w:rsid w:val="00AC035F"/>
    <w:rsid w:val="00AC212D"/>
    <w:rsid w:val="00AD0344"/>
    <w:rsid w:val="00AF66F3"/>
    <w:rsid w:val="00B04AA5"/>
    <w:rsid w:val="00B1105D"/>
    <w:rsid w:val="00B82313"/>
    <w:rsid w:val="00BA5FF3"/>
    <w:rsid w:val="00BC27E0"/>
    <w:rsid w:val="00BE3235"/>
    <w:rsid w:val="00C405FB"/>
    <w:rsid w:val="00C629E2"/>
    <w:rsid w:val="00C65651"/>
    <w:rsid w:val="00C7727F"/>
    <w:rsid w:val="00C81996"/>
    <w:rsid w:val="00C92683"/>
    <w:rsid w:val="00CA2FCE"/>
    <w:rsid w:val="00CA4671"/>
    <w:rsid w:val="00D032AA"/>
    <w:rsid w:val="00D113B1"/>
    <w:rsid w:val="00D170FB"/>
    <w:rsid w:val="00D214A3"/>
    <w:rsid w:val="00D26F8E"/>
    <w:rsid w:val="00D44369"/>
    <w:rsid w:val="00D478C8"/>
    <w:rsid w:val="00D53457"/>
    <w:rsid w:val="00DC4A08"/>
    <w:rsid w:val="00E0256F"/>
    <w:rsid w:val="00E078F7"/>
    <w:rsid w:val="00E3117C"/>
    <w:rsid w:val="00E343DB"/>
    <w:rsid w:val="00E55FF2"/>
    <w:rsid w:val="00E76521"/>
    <w:rsid w:val="00E8709A"/>
    <w:rsid w:val="00E936CC"/>
    <w:rsid w:val="00E96CA9"/>
    <w:rsid w:val="00EA0B4C"/>
    <w:rsid w:val="00EA3925"/>
    <w:rsid w:val="00EB165D"/>
    <w:rsid w:val="00ED2AF5"/>
    <w:rsid w:val="00EE34C0"/>
    <w:rsid w:val="00EF5571"/>
    <w:rsid w:val="00F071A4"/>
    <w:rsid w:val="00F1397A"/>
    <w:rsid w:val="00F1498E"/>
    <w:rsid w:val="00F26F63"/>
    <w:rsid w:val="00F5311C"/>
    <w:rsid w:val="00F6471B"/>
    <w:rsid w:val="00F95DC0"/>
    <w:rsid w:val="00FA2FA0"/>
    <w:rsid w:val="00FB494F"/>
    <w:rsid w:val="00FB4C41"/>
    <w:rsid w:val="00FB7126"/>
    <w:rsid w:val="00FC3295"/>
    <w:rsid w:val="00F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99"/>
  </w:style>
  <w:style w:type="paragraph" w:styleId="1">
    <w:name w:val="heading 1"/>
    <w:basedOn w:val="a"/>
    <w:next w:val="a"/>
    <w:link w:val="10"/>
    <w:uiPriority w:val="9"/>
    <w:qFormat/>
    <w:rsid w:val="00AC2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15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6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3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282"/>
  </w:style>
  <w:style w:type="paragraph" w:styleId="a9">
    <w:name w:val="footer"/>
    <w:basedOn w:val="a"/>
    <w:link w:val="aa"/>
    <w:uiPriority w:val="99"/>
    <w:unhideWhenUsed/>
    <w:rsid w:val="002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282"/>
  </w:style>
  <w:style w:type="table" w:styleId="ab">
    <w:name w:val="Table Grid"/>
    <w:basedOn w:val="a1"/>
    <w:uiPriority w:val="39"/>
    <w:rsid w:val="0085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212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shorttext">
    <w:name w:val="short_text"/>
    <w:basedOn w:val="a0"/>
    <w:rsid w:val="00FE2A9D"/>
  </w:style>
  <w:style w:type="character" w:customStyle="1" w:styleId="30">
    <w:name w:val="Заголовок 3 Знак"/>
    <w:basedOn w:val="a0"/>
    <w:link w:val="3"/>
    <w:uiPriority w:val="9"/>
    <w:semiHidden/>
    <w:rsid w:val="008E1150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99"/>
  </w:style>
  <w:style w:type="paragraph" w:styleId="1">
    <w:name w:val="heading 1"/>
    <w:basedOn w:val="a"/>
    <w:next w:val="a"/>
    <w:link w:val="1Char"/>
    <w:uiPriority w:val="9"/>
    <w:qFormat/>
    <w:rsid w:val="00AC2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6A2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F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73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217282"/>
  </w:style>
  <w:style w:type="paragraph" w:styleId="a7">
    <w:name w:val="footer"/>
    <w:basedOn w:val="a"/>
    <w:link w:val="Char1"/>
    <w:uiPriority w:val="99"/>
    <w:unhideWhenUsed/>
    <w:rsid w:val="0021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217282"/>
  </w:style>
  <w:style w:type="table" w:styleId="a8">
    <w:name w:val="Table Grid"/>
    <w:basedOn w:val="a1"/>
    <w:uiPriority w:val="39"/>
    <w:rsid w:val="0085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C212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shorttext">
    <w:name w:val="short_text"/>
    <w:basedOn w:val="a0"/>
    <w:rsid w:val="00FE2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1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rs.info/slovo.php?ch=%E7%A8%8E%E5%8A%A1%E4%BC%98%E6%83%A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krs.info/slovo.php?ch=%E8%B7%A8%E6%AC%A7%E9%AB%98%E9%80%9F%E5%85%AC%E8%B7%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E625-7E95-4431-B196-61AB6369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Administrator</cp:lastModifiedBy>
  <cp:revision>38</cp:revision>
  <cp:lastPrinted>2016-05-30T08:17:00Z</cp:lastPrinted>
  <dcterms:created xsi:type="dcterms:W3CDTF">2016-08-12T13:13:00Z</dcterms:created>
  <dcterms:modified xsi:type="dcterms:W3CDTF">2017-03-13T09:27:00Z</dcterms:modified>
</cp:coreProperties>
</file>