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9945B" w14:textId="77777777" w:rsidR="00841B5A" w:rsidRDefault="00841B5A" w:rsidP="00841B5A">
      <w:pPr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jc w:val="center"/>
        <w:rPr>
          <w:rFonts w:ascii="黑体" w:eastAsia="黑体" w:hAnsi="黑体" w:cs="Arial"/>
          <w:b/>
          <w:sz w:val="36"/>
          <w:szCs w:val="28"/>
          <w:lang w:eastAsia="zh-CN"/>
        </w:rPr>
      </w:pPr>
      <w:bookmarkStart w:id="0" w:name="_GoBack"/>
      <w:bookmarkEnd w:id="0"/>
      <w:r w:rsidRPr="00841B5A">
        <w:rPr>
          <w:rFonts w:ascii="黑体" w:eastAsia="黑体" w:hAnsi="黑体" w:cs="Arial" w:hint="eastAsia"/>
          <w:b/>
          <w:sz w:val="36"/>
          <w:szCs w:val="28"/>
          <w:lang w:eastAsia="zh-CN"/>
        </w:rPr>
        <w:t>「一带一路沙龙</w:t>
      </w:r>
      <w:r w:rsidRPr="00841B5A">
        <w:rPr>
          <w:rFonts w:ascii="黑体" w:eastAsia="黑体" w:hAnsi="黑体" w:cs="Arial"/>
          <w:b/>
          <w:sz w:val="36"/>
          <w:szCs w:val="28"/>
          <w:lang w:eastAsia="zh-CN"/>
        </w:rPr>
        <w:t xml:space="preserve"> </w:t>
      </w:r>
      <w:r w:rsidRPr="00841B5A">
        <w:rPr>
          <w:rFonts w:ascii="黑体" w:eastAsia="黑体" w:hAnsi="黑体" w:cs="Arial" w:hint="eastAsia"/>
          <w:b/>
          <w:sz w:val="36"/>
          <w:szCs w:val="28"/>
          <w:lang w:eastAsia="zh-CN"/>
        </w:rPr>
        <w:sym w:font="Wingdings" w:char="F0A0"/>
      </w:r>
      <w:r w:rsidRPr="00841B5A">
        <w:rPr>
          <w:rFonts w:ascii="黑体" w:eastAsia="黑体" w:hAnsi="黑体" w:cs="Arial"/>
          <w:b/>
          <w:sz w:val="36"/>
          <w:szCs w:val="28"/>
          <w:lang w:eastAsia="zh-CN"/>
        </w:rPr>
        <w:t xml:space="preserve"> </w:t>
      </w:r>
      <w:r w:rsidR="00616FD0">
        <w:rPr>
          <w:rFonts w:ascii="黑体" w:eastAsia="黑体" w:hAnsi="黑体" w:cs="Arial" w:hint="eastAsia"/>
          <w:b/>
          <w:sz w:val="36"/>
          <w:szCs w:val="28"/>
          <w:lang w:eastAsia="zh-CN"/>
        </w:rPr>
        <w:t>南京</w:t>
      </w:r>
      <w:r w:rsidRPr="00841B5A">
        <w:rPr>
          <w:rFonts w:ascii="黑体" w:eastAsia="黑体" w:hAnsi="黑体" w:cs="Arial" w:hint="eastAsia"/>
          <w:b/>
          <w:sz w:val="36"/>
          <w:szCs w:val="28"/>
          <w:lang w:eastAsia="zh-CN"/>
        </w:rPr>
        <w:t>」</w:t>
      </w:r>
    </w:p>
    <w:p w14:paraId="471D40BF" w14:textId="77777777" w:rsidR="00841B5A" w:rsidRDefault="00841B5A" w:rsidP="00973341">
      <w:pPr>
        <w:tabs>
          <w:tab w:val="left" w:pos="10080"/>
        </w:tabs>
        <w:autoSpaceDE w:val="0"/>
        <w:autoSpaceDN w:val="0"/>
        <w:adjustRightInd w:val="0"/>
        <w:snapToGrid w:val="0"/>
        <w:ind w:rightChars="100" w:right="240"/>
        <w:jc w:val="center"/>
        <w:rPr>
          <w:rFonts w:ascii="黑体" w:eastAsia="黑体" w:hAnsi="黑体" w:cs="Arial"/>
          <w:b/>
          <w:sz w:val="36"/>
          <w:szCs w:val="28"/>
          <w:lang w:eastAsia="zh-CN"/>
        </w:rPr>
      </w:pPr>
    </w:p>
    <w:p w14:paraId="4849C97C" w14:textId="77777777" w:rsidR="00F4693A" w:rsidRDefault="00973341" w:rsidP="00995F35">
      <w:pPr>
        <w:tabs>
          <w:tab w:val="left" w:pos="540"/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Theme="minorEastAsia" w:eastAsiaTheme="minorEastAsia" w:hAnsiTheme="minorEastAsia"/>
          <w:lang w:val="en-GB" w:eastAsia="zh-CN"/>
        </w:rPr>
      </w:pPr>
      <w:r>
        <w:rPr>
          <w:rFonts w:asciiTheme="minorEastAsia" w:eastAsiaTheme="minorEastAsia" w:hAnsiTheme="minorEastAsia" w:cs="仿宋_GB2312" w:hint="eastAsia"/>
          <w:spacing w:val="20"/>
          <w:sz w:val="28"/>
          <w:szCs w:val="28"/>
          <w:lang w:eastAsia="zh-CN"/>
        </w:rPr>
        <w:t xml:space="preserve">   </w:t>
      </w:r>
      <w:bookmarkStart w:id="1" w:name="OLE_LINK1"/>
      <w:bookmarkStart w:id="2" w:name="OLE_LINK2"/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目前，江苏省正积极</w:t>
      </w:r>
      <w:r w:rsidR="00F4693A" w:rsidRPr="008E1817">
        <w:rPr>
          <w:rFonts w:asciiTheme="minorEastAsia" w:eastAsiaTheme="minorEastAsia" w:hAnsiTheme="minorEastAsia"/>
          <w:lang w:val="en-GB" w:eastAsia="zh-CN"/>
        </w:rPr>
        <w:t>融入</w:t>
      </w:r>
      <w:r w:rsidR="00BC6741" w:rsidRPr="00BC6741">
        <w:rPr>
          <w:rFonts w:asciiTheme="minorEastAsia" w:eastAsiaTheme="minorEastAsia" w:hAnsiTheme="minorEastAsia" w:hint="eastAsia"/>
          <w:color w:val="000000" w:themeColor="text1"/>
          <w:lang w:val="en-GB" w:eastAsia="zh-CN"/>
        </w:rPr>
        <w:t>「</w:t>
      </w:r>
      <w:r w:rsidR="00BC6741" w:rsidRPr="00BC6741">
        <w:rPr>
          <w:rFonts w:asciiTheme="minorEastAsia" w:eastAsiaTheme="minorEastAsia" w:hAnsiTheme="minorEastAsia" w:hint="eastAsia"/>
          <w:sz w:val="22"/>
          <w:lang w:val="en-GB" w:eastAsia="zh-CN"/>
        </w:rPr>
        <w:t>一带一路</w:t>
      </w:r>
      <w:r w:rsidR="00BC6741" w:rsidRPr="00BC6741">
        <w:rPr>
          <w:rFonts w:asciiTheme="minorEastAsia" w:eastAsiaTheme="minorEastAsia" w:hAnsiTheme="minorEastAsia" w:hint="eastAsia"/>
          <w:color w:val="000000" w:themeColor="text1"/>
          <w:lang w:val="en-GB" w:eastAsia="zh-CN"/>
        </w:rPr>
        <w:t>」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国家战略，开放型经济发展取得了新成果，开放水平和层次实现了新的提升。2016年1月至9月，省内涉及</w:t>
      </w:r>
      <w:r w:rsidR="00BC6741" w:rsidRPr="00BC6741">
        <w:rPr>
          <w:rFonts w:asciiTheme="minorEastAsia" w:eastAsiaTheme="minorEastAsia" w:hAnsiTheme="minorEastAsia" w:hint="eastAsia"/>
          <w:color w:val="000000" w:themeColor="text1"/>
          <w:lang w:val="en-GB" w:eastAsia="zh-CN"/>
        </w:rPr>
        <w:t>「</w:t>
      </w:r>
      <w:r w:rsidR="00BC6741" w:rsidRPr="00BC6741">
        <w:rPr>
          <w:rFonts w:asciiTheme="minorEastAsia" w:eastAsiaTheme="minorEastAsia" w:hAnsiTheme="minorEastAsia" w:hint="eastAsia"/>
          <w:sz w:val="22"/>
          <w:lang w:val="en-GB" w:eastAsia="zh-CN"/>
        </w:rPr>
        <w:t>一带一路</w:t>
      </w:r>
      <w:r w:rsidR="00BC6741" w:rsidRPr="00BC6741">
        <w:rPr>
          <w:rFonts w:asciiTheme="minorEastAsia" w:eastAsiaTheme="minorEastAsia" w:hAnsiTheme="minorEastAsia" w:hint="eastAsia"/>
          <w:color w:val="000000" w:themeColor="text1"/>
          <w:lang w:val="en-GB" w:eastAsia="zh-CN"/>
        </w:rPr>
        <w:t>」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沿线国家的投资项目共有178个，投资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总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额</w:t>
      </w:r>
      <w:r w:rsidR="00B24BEB">
        <w:rPr>
          <w:rFonts w:asciiTheme="minorEastAsia" w:eastAsiaTheme="minorEastAsia" w:hAnsiTheme="minorEastAsia" w:hint="eastAsia"/>
          <w:lang w:val="en-GB" w:eastAsia="zh-CN"/>
        </w:rPr>
        <w:t>达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到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26.7亿美元。</w:t>
      </w:r>
    </w:p>
    <w:p w14:paraId="51C37BAD" w14:textId="77777777" w:rsidR="00F4693A" w:rsidRPr="008E1817" w:rsidRDefault="00F4693A" w:rsidP="00F4693A">
      <w:pPr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Theme="minorEastAsia" w:eastAsiaTheme="minorEastAsia" w:hAnsiTheme="minorEastAsia"/>
          <w:lang w:val="en-GB" w:eastAsia="zh-CN"/>
        </w:rPr>
      </w:pPr>
    </w:p>
    <w:p w14:paraId="536C8FB0" w14:textId="77777777" w:rsidR="00F4693A" w:rsidRPr="008E1817" w:rsidRDefault="00217901" w:rsidP="00217901">
      <w:pPr>
        <w:tabs>
          <w:tab w:val="left" w:pos="450"/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Theme="minorEastAsia" w:eastAsiaTheme="minorEastAsia" w:hAnsiTheme="minorEastAsia"/>
          <w:lang w:val="en-GB" w:eastAsia="zh-CN"/>
        </w:rPr>
      </w:pPr>
      <w:r>
        <w:rPr>
          <w:rFonts w:asciiTheme="minorEastAsia" w:eastAsiaTheme="minorEastAsia" w:hAnsiTheme="minorEastAsia" w:hint="eastAsia"/>
          <w:lang w:val="en-GB" w:eastAsia="zh-CN"/>
        </w:rPr>
        <w:t xml:space="preserve">    </w:t>
      </w:r>
      <w:r w:rsidR="00995F35" w:rsidRPr="00217901">
        <w:rPr>
          <w:rFonts w:asciiTheme="minorEastAsia" w:eastAsiaTheme="minorEastAsia" w:hAnsiTheme="minorEastAsia"/>
          <w:lang w:val="en-GB" w:eastAsia="zh-CN"/>
        </w:rPr>
        <w:t>中共中央政治局常委、全国人大常委会委员</w:t>
      </w:r>
      <w:r w:rsidR="00995F35" w:rsidRPr="00217901">
        <w:rPr>
          <w:rFonts w:asciiTheme="minorEastAsia" w:eastAsiaTheme="minorEastAsia" w:hAnsiTheme="minorEastAsia" w:hint="eastAsia"/>
          <w:lang w:val="en-GB" w:eastAsia="zh-CN"/>
        </w:rPr>
        <w:t>长</w:t>
      </w:r>
      <w:r w:rsidR="00973341" w:rsidRPr="00217901">
        <w:rPr>
          <w:rFonts w:asciiTheme="minorEastAsia" w:eastAsiaTheme="minorEastAsia" w:hAnsiTheme="minorEastAsia" w:hint="eastAsia"/>
          <w:lang w:val="en-GB" w:eastAsia="zh-CN"/>
        </w:rPr>
        <w:t>张德江在出席</w:t>
      </w:r>
      <w:r w:rsidR="00697C8D" w:rsidRPr="00217901">
        <w:rPr>
          <w:rFonts w:asciiTheme="minorEastAsia" w:eastAsiaTheme="minorEastAsia" w:hAnsiTheme="minorEastAsia" w:hint="eastAsia"/>
          <w:lang w:val="en-GB" w:eastAsia="zh-CN"/>
        </w:rPr>
        <w:t>2016“</w:t>
      </w:r>
      <w:r w:rsidR="00973341" w:rsidRPr="00217901">
        <w:rPr>
          <w:rFonts w:asciiTheme="minorEastAsia" w:eastAsiaTheme="minorEastAsia" w:hAnsiTheme="minorEastAsia" w:hint="eastAsia"/>
          <w:lang w:val="en-GB" w:eastAsia="zh-CN"/>
        </w:rPr>
        <w:t>香港一带一路高峰论坛</w:t>
      </w:r>
      <w:r w:rsidR="00697C8D" w:rsidRPr="00217901">
        <w:rPr>
          <w:rFonts w:asciiTheme="minorEastAsia" w:eastAsiaTheme="minorEastAsia" w:hAnsiTheme="minorEastAsia" w:hint="eastAsia"/>
          <w:lang w:val="en-GB" w:eastAsia="zh-CN"/>
        </w:rPr>
        <w:t>”</w:t>
      </w:r>
      <w:r w:rsidR="00973341" w:rsidRPr="00217901">
        <w:rPr>
          <w:rFonts w:asciiTheme="minorEastAsia" w:eastAsiaTheme="minorEastAsia" w:hAnsiTheme="minorEastAsia" w:hint="eastAsia"/>
          <w:lang w:val="en-GB" w:eastAsia="zh-CN"/>
        </w:rPr>
        <w:t>时</w:t>
      </w:r>
      <w:r w:rsidR="00995F35" w:rsidRPr="00217901">
        <w:rPr>
          <w:rFonts w:asciiTheme="minorEastAsia" w:eastAsiaTheme="minorEastAsia" w:hAnsiTheme="minorEastAsia" w:hint="eastAsia"/>
          <w:lang w:val="en-GB" w:eastAsia="zh-CN"/>
        </w:rPr>
        <w:t>提</w:t>
      </w:r>
      <w:r w:rsidR="00973341" w:rsidRPr="00217901">
        <w:rPr>
          <w:rFonts w:asciiTheme="minorEastAsia" w:eastAsiaTheme="minorEastAsia" w:hAnsiTheme="minorEastAsia" w:hint="eastAsia"/>
          <w:lang w:val="en-GB" w:eastAsia="zh-CN"/>
        </w:rPr>
        <w:t>到，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香港</w:t>
      </w:r>
      <w:r w:rsidR="009F3E77">
        <w:rPr>
          <w:rFonts w:asciiTheme="minorEastAsia" w:eastAsiaTheme="minorEastAsia" w:hAnsiTheme="minorEastAsia" w:hint="eastAsia"/>
          <w:lang w:val="en-GB" w:eastAsia="zh-CN"/>
        </w:rPr>
        <w:t>是</w:t>
      </w:r>
      <w:r w:rsidR="00BC6741" w:rsidRPr="00217901">
        <w:rPr>
          <w:rFonts w:asciiTheme="minorEastAsia" w:eastAsiaTheme="minorEastAsia" w:hAnsiTheme="minorEastAsia" w:hint="eastAsia"/>
          <w:lang w:val="en-GB" w:eastAsia="zh-CN"/>
        </w:rPr>
        <w:t>「一带一路」</w:t>
      </w:r>
      <w:r w:rsidR="009F3E77">
        <w:rPr>
          <w:rFonts w:asciiTheme="minorEastAsia" w:eastAsiaTheme="minorEastAsia" w:hAnsiTheme="minorEastAsia" w:hint="eastAsia"/>
          <w:lang w:val="en-GB" w:eastAsia="zh-CN"/>
        </w:rPr>
        <w:t>建设的一个重要节点,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希望在发挥自身优势的同时，将香港的发展与</w:t>
      </w:r>
      <w:r w:rsidR="00BC6741" w:rsidRPr="00217901">
        <w:rPr>
          <w:rFonts w:asciiTheme="minorEastAsia" w:eastAsiaTheme="minorEastAsia" w:hAnsiTheme="minorEastAsia" w:hint="eastAsia"/>
          <w:lang w:val="en-GB" w:eastAsia="zh-CN"/>
        </w:rPr>
        <w:t>「一带一路」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建设有机结合起来</w:t>
      </w:r>
      <w:r w:rsidR="009F3E77">
        <w:rPr>
          <w:rFonts w:asciiTheme="minorEastAsia" w:eastAsiaTheme="minorEastAsia" w:hAnsiTheme="minorEastAsia" w:hint="eastAsia"/>
          <w:lang w:val="en-GB" w:eastAsia="zh-CN"/>
        </w:rPr>
        <w:t>。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香港贸发局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、江苏省商务厅</w:t>
      </w:r>
      <w:r w:rsidR="00B24BEB">
        <w:rPr>
          <w:rFonts w:asciiTheme="minorEastAsia" w:eastAsiaTheme="minorEastAsia" w:hAnsiTheme="minorEastAsia" w:hint="eastAsia"/>
          <w:lang w:val="en-GB" w:eastAsia="zh-CN"/>
        </w:rPr>
        <w:t>将携手</w:t>
      </w:r>
      <w:r w:rsidR="009F3E77">
        <w:rPr>
          <w:rFonts w:asciiTheme="minorEastAsia" w:eastAsiaTheme="minorEastAsia" w:hAnsiTheme="minorEastAsia" w:hint="eastAsia"/>
          <w:lang w:val="en-GB" w:eastAsia="zh-CN"/>
        </w:rPr>
        <w:t>通过</w:t>
      </w:r>
      <w:r w:rsidR="00995F35" w:rsidRPr="008E1817">
        <w:rPr>
          <w:rFonts w:asciiTheme="minorEastAsia" w:eastAsiaTheme="minorEastAsia" w:hAnsiTheme="minorEastAsia" w:hint="eastAsia"/>
          <w:lang w:val="en-GB" w:eastAsia="zh-CN"/>
        </w:rPr>
        <w:t>此次沙龙机会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，</w:t>
      </w:r>
      <w:r w:rsidR="00995F35" w:rsidRPr="008E1817">
        <w:rPr>
          <w:rFonts w:asciiTheme="minorEastAsia" w:eastAsiaTheme="minorEastAsia" w:hAnsiTheme="minorEastAsia" w:hint="eastAsia"/>
          <w:lang w:val="en-GB" w:eastAsia="zh-CN"/>
        </w:rPr>
        <w:t>将江苏企业对外投资的需求与香港在金融、公用事业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建设</w:t>
      </w:r>
      <w:r w:rsidR="00995F35" w:rsidRPr="008E1817">
        <w:rPr>
          <w:rFonts w:asciiTheme="minorEastAsia" w:eastAsiaTheme="minorEastAsia" w:hAnsiTheme="minorEastAsia" w:hint="eastAsia"/>
          <w:lang w:val="en-GB" w:eastAsia="zh-CN"/>
        </w:rPr>
        <w:t>、工程管理等专业服务方面的优势相结合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，通过</w:t>
      </w:r>
      <w:r w:rsidR="0061131C">
        <w:rPr>
          <w:rFonts w:asciiTheme="minorEastAsia" w:eastAsiaTheme="minorEastAsia" w:hAnsiTheme="minorEastAsia" w:hint="eastAsia"/>
          <w:lang w:val="en-GB" w:eastAsia="zh-CN"/>
        </w:rPr>
        <w:t>重量级嘉宾讲者从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项目投资人的眼光、企业家的实战经验、中介服务机构的专业视角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，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切实帮助江苏企业更有针对性地谋划和开展对外投资业务，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与江苏企业共同探讨如何携手拓展</w:t>
      </w:r>
      <w:r w:rsidR="00BC6741" w:rsidRPr="00217901">
        <w:rPr>
          <w:rFonts w:asciiTheme="minorEastAsia" w:eastAsiaTheme="minorEastAsia" w:hAnsiTheme="minorEastAsia" w:hint="eastAsia"/>
          <w:lang w:val="en-GB" w:eastAsia="zh-CN"/>
        </w:rPr>
        <w:t>「一带一路」</w:t>
      </w:r>
      <w:r w:rsidR="00F4693A" w:rsidRPr="008E1817">
        <w:rPr>
          <w:rFonts w:asciiTheme="minorEastAsia" w:eastAsiaTheme="minorEastAsia" w:hAnsiTheme="minorEastAsia" w:hint="eastAsia"/>
          <w:lang w:val="en-GB" w:eastAsia="zh-CN"/>
        </w:rPr>
        <w:t>沿线国家商机</w:t>
      </w:r>
      <w:r w:rsidR="00995F35">
        <w:rPr>
          <w:rFonts w:asciiTheme="minorEastAsia" w:eastAsiaTheme="minorEastAsia" w:hAnsiTheme="minorEastAsia" w:hint="eastAsia"/>
          <w:lang w:val="en-GB" w:eastAsia="zh-CN"/>
        </w:rPr>
        <w:t>。</w:t>
      </w:r>
    </w:p>
    <w:bookmarkEnd w:id="1"/>
    <w:bookmarkEnd w:id="2"/>
    <w:p w14:paraId="06D125BD" w14:textId="77777777" w:rsidR="00F4693A" w:rsidRPr="00F4693A" w:rsidRDefault="00F4693A" w:rsidP="00973341">
      <w:pPr>
        <w:tabs>
          <w:tab w:val="left" w:pos="630"/>
          <w:tab w:val="left" w:pos="720"/>
          <w:tab w:val="left" w:pos="10080"/>
        </w:tabs>
        <w:autoSpaceDE w:val="0"/>
        <w:autoSpaceDN w:val="0"/>
        <w:adjustRightInd w:val="0"/>
        <w:snapToGrid w:val="0"/>
        <w:ind w:rightChars="100" w:right="240"/>
        <w:rPr>
          <w:rFonts w:asciiTheme="minorEastAsia" w:eastAsiaTheme="minorEastAsia" w:hAnsiTheme="minorEastAsia" w:cs="仿宋_GB2312"/>
          <w:spacing w:val="20"/>
          <w:szCs w:val="28"/>
          <w:lang w:val="en-GB" w:eastAsia="zh-CN"/>
        </w:rPr>
      </w:pPr>
    </w:p>
    <w:p w14:paraId="20A16C20" w14:textId="77777777" w:rsidR="001E321A" w:rsidRPr="00841B5A" w:rsidRDefault="00841B5A" w:rsidP="00841B5A">
      <w:pPr>
        <w:tabs>
          <w:tab w:val="left" w:pos="72"/>
          <w:tab w:val="left" w:pos="7680"/>
        </w:tabs>
        <w:ind w:rightChars="-24" w:right="-58"/>
        <w:rPr>
          <w:rFonts w:ascii="楷体" w:eastAsia="楷体" w:hAnsi="楷体" w:cs="Arial"/>
          <w:b/>
          <w:lang w:eastAsia="zh-CN"/>
        </w:rPr>
      </w:pPr>
      <w:bookmarkStart w:id="3" w:name="OLE_LINK7"/>
      <w:bookmarkStart w:id="4" w:name="OLE_LINK8"/>
      <w:r w:rsidRPr="00841B5A">
        <w:rPr>
          <w:rFonts w:ascii="楷体" w:eastAsia="楷体" w:hAnsi="楷体" w:cs="Arial" w:hint="eastAsia"/>
          <w:b/>
          <w:lang w:eastAsia="zh-CN"/>
        </w:rPr>
        <w:t>时</w:t>
      </w:r>
      <w:r>
        <w:rPr>
          <w:rFonts w:ascii="楷体" w:eastAsia="楷体" w:hAnsi="楷体" w:cs="Arial" w:hint="eastAsia"/>
          <w:b/>
          <w:lang w:eastAsia="zh-CN"/>
        </w:rPr>
        <w:t xml:space="preserve">    </w:t>
      </w:r>
      <w:r w:rsidRPr="00841B5A">
        <w:rPr>
          <w:rFonts w:ascii="楷体" w:eastAsia="楷体" w:hAnsi="楷体" w:cs="Arial" w:hint="eastAsia"/>
          <w:b/>
          <w:lang w:eastAsia="zh-CN"/>
        </w:rPr>
        <w:t>间</w:t>
      </w:r>
      <w:r>
        <w:rPr>
          <w:rFonts w:ascii="楷体" w:eastAsia="楷体" w:hAnsi="楷体" w:cs="Arial" w:hint="eastAsia"/>
          <w:b/>
          <w:lang w:eastAsia="zh-CN"/>
        </w:rPr>
        <w:t xml:space="preserve"> </w:t>
      </w:r>
      <w:r w:rsidRPr="00841B5A">
        <w:rPr>
          <w:rFonts w:ascii="楷体" w:eastAsia="楷体" w:hAnsi="楷体" w:cs="Arial" w:hint="eastAsia"/>
          <w:b/>
          <w:lang w:eastAsia="zh-CN"/>
        </w:rPr>
        <w:t>:</w:t>
      </w:r>
      <w:r w:rsidRPr="00841B5A">
        <w:rPr>
          <w:rFonts w:ascii="宋体" w:hAnsi="宋体" w:cs="Arial"/>
          <w:sz w:val="28"/>
          <w:szCs w:val="28"/>
          <w:lang w:eastAsia="zh-CN"/>
        </w:rPr>
        <w:t xml:space="preserve"> </w:t>
      </w:r>
      <w:r w:rsidRPr="00A47D06">
        <w:rPr>
          <w:rFonts w:asciiTheme="minorEastAsia" w:eastAsiaTheme="minorEastAsia" w:hAnsiTheme="minorEastAsia"/>
          <w:lang w:val="en-GB" w:eastAsia="zh-CN"/>
        </w:rPr>
        <w:t>201</w:t>
      </w:r>
      <w:r w:rsidRPr="00A47D06">
        <w:rPr>
          <w:rFonts w:asciiTheme="minorEastAsia" w:eastAsiaTheme="minorEastAsia" w:hAnsiTheme="minorEastAsia" w:hint="eastAsia"/>
          <w:lang w:val="en-GB" w:eastAsia="zh-CN"/>
        </w:rPr>
        <w:t>7年3月</w:t>
      </w:r>
      <w:r w:rsidR="00BE1E00">
        <w:rPr>
          <w:rFonts w:asciiTheme="minorEastAsia" w:eastAsiaTheme="minorEastAsia" w:hAnsiTheme="minorEastAsia" w:hint="eastAsia"/>
          <w:lang w:val="en-GB" w:eastAsia="zh-CN"/>
        </w:rPr>
        <w:t>2</w:t>
      </w:r>
      <w:r w:rsidR="00616FD0">
        <w:rPr>
          <w:rFonts w:asciiTheme="minorEastAsia" w:eastAsiaTheme="minorEastAsia" w:hAnsiTheme="minorEastAsia" w:hint="eastAsia"/>
          <w:lang w:val="en-GB" w:eastAsia="zh-CN"/>
        </w:rPr>
        <w:t>3</w:t>
      </w:r>
      <w:r>
        <w:rPr>
          <w:rFonts w:asciiTheme="minorEastAsia" w:eastAsiaTheme="minorEastAsia" w:hAnsiTheme="minorEastAsia" w:hint="eastAsia"/>
          <w:lang w:val="en-GB" w:eastAsia="zh-CN"/>
        </w:rPr>
        <w:t>日（周四）</w:t>
      </w:r>
      <w:r w:rsidR="00B54E41">
        <w:rPr>
          <w:rFonts w:asciiTheme="minorEastAsia" w:eastAsiaTheme="minorEastAsia" w:hAnsiTheme="minorEastAsia" w:hint="eastAsia"/>
          <w:lang w:val="en-GB" w:eastAsia="zh-CN"/>
        </w:rPr>
        <w:t>上午8：30-11:30</w:t>
      </w:r>
    </w:p>
    <w:p w14:paraId="6BBDBE65" w14:textId="77777777" w:rsidR="00841B5A" w:rsidRDefault="00841B5A" w:rsidP="00841B5A">
      <w:pPr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Theme="minorEastAsia" w:eastAsiaTheme="minorEastAsia" w:hAnsiTheme="minorEastAsia"/>
          <w:lang w:val="en-GB" w:eastAsia="zh-CN"/>
        </w:rPr>
      </w:pPr>
      <w:r w:rsidRPr="00841B5A">
        <w:rPr>
          <w:rFonts w:ascii="楷体" w:eastAsia="楷体" w:hAnsi="楷体" w:cs="Arial" w:hint="eastAsia"/>
          <w:b/>
          <w:lang w:eastAsia="zh-CN"/>
        </w:rPr>
        <w:t>地</w:t>
      </w:r>
      <w:r>
        <w:rPr>
          <w:rFonts w:ascii="楷体" w:eastAsia="楷体" w:hAnsi="楷体" w:cs="Arial" w:hint="eastAsia"/>
          <w:b/>
          <w:lang w:eastAsia="zh-CN"/>
        </w:rPr>
        <w:t xml:space="preserve">    </w:t>
      </w:r>
      <w:r w:rsidRPr="00841B5A">
        <w:rPr>
          <w:rFonts w:ascii="楷体" w:eastAsia="楷体" w:hAnsi="楷体" w:cs="Arial" w:hint="eastAsia"/>
          <w:b/>
          <w:lang w:eastAsia="zh-CN"/>
        </w:rPr>
        <w:t>点：</w:t>
      </w:r>
      <w:r w:rsidR="00616FD0">
        <w:rPr>
          <w:rFonts w:asciiTheme="minorEastAsia" w:eastAsiaTheme="minorEastAsia" w:hAnsiTheme="minorEastAsia" w:hint="eastAsia"/>
          <w:lang w:val="en-GB" w:eastAsia="zh-CN"/>
        </w:rPr>
        <w:t>南京金陵饭店 亚太楼 博爱堂</w:t>
      </w:r>
    </w:p>
    <w:p w14:paraId="693E206D" w14:textId="77777777" w:rsidR="00CB7A22" w:rsidRPr="00697C8D" w:rsidRDefault="00CB7A22" w:rsidP="00CB7A22">
      <w:pPr>
        <w:tabs>
          <w:tab w:val="left" w:pos="72"/>
          <w:tab w:val="left" w:pos="7680"/>
        </w:tabs>
        <w:ind w:rightChars="-24" w:right="-58"/>
        <w:rPr>
          <w:rFonts w:ascii="楷体" w:eastAsia="楷体" w:hAnsi="楷体" w:cs="Arial"/>
          <w:lang w:eastAsia="zh-CN"/>
        </w:rPr>
      </w:pPr>
      <w:r w:rsidRPr="001F17D1">
        <w:rPr>
          <w:rFonts w:ascii="楷体" w:eastAsia="楷体" w:hAnsi="楷体" w:cs="Arial" w:hint="eastAsia"/>
          <w:b/>
          <w:lang w:eastAsia="zh-CN"/>
        </w:rPr>
        <w:t>主办机构</w:t>
      </w:r>
      <w:r w:rsidRPr="001F17D1">
        <w:rPr>
          <w:rFonts w:ascii="楷体" w:eastAsia="楷体" w:hAnsi="楷体" w:cs="Arial" w:hint="eastAsia"/>
          <w:lang w:eastAsia="zh-CN"/>
        </w:rPr>
        <w:t>：</w:t>
      </w:r>
      <w:r w:rsidRPr="00A47D06">
        <w:rPr>
          <w:rFonts w:asciiTheme="minorEastAsia" w:eastAsiaTheme="minorEastAsia" w:hAnsiTheme="minorEastAsia" w:hint="eastAsia"/>
          <w:lang w:val="en-GB" w:eastAsia="zh-CN"/>
        </w:rPr>
        <w:t>香港</w:t>
      </w:r>
      <w:r>
        <w:rPr>
          <w:rFonts w:asciiTheme="minorEastAsia" w:eastAsiaTheme="minorEastAsia" w:hAnsiTheme="minorEastAsia" w:hint="eastAsia"/>
          <w:lang w:val="en-GB" w:eastAsia="zh-CN"/>
        </w:rPr>
        <w:t>贸发</w:t>
      </w:r>
      <w:r w:rsidRPr="00A47D06">
        <w:rPr>
          <w:rFonts w:asciiTheme="minorEastAsia" w:eastAsiaTheme="minorEastAsia" w:hAnsiTheme="minorEastAsia" w:hint="eastAsia"/>
          <w:lang w:val="en-GB" w:eastAsia="zh-CN"/>
        </w:rPr>
        <w:t>局、江苏省商务厅</w:t>
      </w:r>
      <w:r>
        <w:rPr>
          <w:rFonts w:asciiTheme="minorEastAsia" w:eastAsiaTheme="minorEastAsia" w:hAnsiTheme="minorEastAsia" w:hint="eastAsia"/>
          <w:lang w:val="en-GB" w:eastAsia="zh-CN"/>
        </w:rPr>
        <w:t xml:space="preserve"> </w:t>
      </w:r>
      <w:r>
        <w:rPr>
          <w:rFonts w:ascii="楷体" w:eastAsia="楷体" w:hAnsi="楷体" w:cs="Arial" w:hint="eastAsia"/>
          <w:b/>
          <w:lang w:eastAsia="zh-CN"/>
        </w:rPr>
        <w:t>承办</w:t>
      </w:r>
      <w:r w:rsidRPr="001F17D1">
        <w:rPr>
          <w:rFonts w:ascii="楷体" w:eastAsia="楷体" w:hAnsi="楷体" w:cs="Arial" w:hint="eastAsia"/>
          <w:b/>
          <w:lang w:eastAsia="zh-CN"/>
        </w:rPr>
        <w:t>机构：</w:t>
      </w:r>
      <w:r w:rsidR="00616FD0">
        <w:rPr>
          <w:rFonts w:asciiTheme="minorEastAsia" w:eastAsiaTheme="minorEastAsia" w:hAnsiTheme="minorEastAsia" w:hint="eastAsia"/>
          <w:lang w:val="en-GB" w:eastAsia="zh-CN"/>
        </w:rPr>
        <w:t>南京</w:t>
      </w:r>
      <w:r w:rsidRPr="00841B5A">
        <w:rPr>
          <w:rFonts w:asciiTheme="minorEastAsia" w:eastAsiaTheme="minorEastAsia" w:hAnsiTheme="minorEastAsia" w:hint="eastAsia"/>
          <w:lang w:val="en-GB" w:eastAsia="zh-CN"/>
        </w:rPr>
        <w:t>市商务局</w:t>
      </w:r>
    </w:p>
    <w:tbl>
      <w:tblPr>
        <w:tblpPr w:leftFromText="180" w:rightFromText="180" w:vertAnchor="text" w:horzAnchor="margin" w:tblpY="241"/>
        <w:tblW w:w="10112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1"/>
        <w:gridCol w:w="8311"/>
      </w:tblGrid>
      <w:tr w:rsidR="00CB7A22" w:rsidRPr="00A47D06" w14:paraId="4CF35CF1" w14:textId="77777777" w:rsidTr="00CB7A22">
        <w:trPr>
          <w:trHeight w:val="576"/>
        </w:trPr>
        <w:tc>
          <w:tcPr>
            <w:tcW w:w="1801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D9A1" w14:textId="77777777" w:rsidR="00CB7A22" w:rsidRPr="00A47D06" w:rsidRDefault="00CB7A22" w:rsidP="00CB7A22">
            <w:pPr>
              <w:adjustRightInd w:val="0"/>
              <w:snapToGrid w:val="0"/>
              <w:spacing w:line="360" w:lineRule="atLeast"/>
              <w:jc w:val="both"/>
              <w:rPr>
                <w:rFonts w:asciiTheme="minorEastAsia" w:eastAsiaTheme="minorEastAsia" w:hAnsiTheme="minorEastAsia"/>
                <w:lang w:val="en-GB" w:eastAsia="zh-CN"/>
              </w:rPr>
            </w:pPr>
            <w:r>
              <w:rPr>
                <w:rFonts w:asciiTheme="minorEastAsia" w:eastAsiaTheme="minorEastAsia" w:hAnsiTheme="minorEastAsia"/>
                <w:lang w:val="en-GB"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lang w:val="en-GB" w:eastAsia="zh-CN"/>
              </w:rPr>
              <w:t>8</w:t>
            </w:r>
            <w:r w:rsidRPr="00A47D06">
              <w:rPr>
                <w:rFonts w:asciiTheme="minorEastAsia" w:eastAsiaTheme="minorEastAsia" w:hAnsiTheme="minorEastAsia"/>
                <w:lang w:val="en-GB"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lang w:val="en-GB" w:eastAsia="zh-CN"/>
              </w:rPr>
              <w:t>3</w:t>
            </w:r>
            <w:r w:rsidRPr="00A47D06">
              <w:rPr>
                <w:rFonts w:asciiTheme="minorEastAsia" w:eastAsiaTheme="minorEastAsia" w:hAnsiTheme="minorEastAsia" w:hint="eastAsia"/>
                <w:lang w:val="en-GB" w:eastAsia="zh-CN"/>
              </w:rPr>
              <w:t>0–0</w:t>
            </w:r>
            <w:r>
              <w:rPr>
                <w:rFonts w:asciiTheme="minorEastAsia" w:eastAsiaTheme="minorEastAsia" w:hAnsiTheme="minorEastAsia" w:hint="eastAsia"/>
                <w:lang w:val="en-GB" w:eastAsia="zh-CN"/>
              </w:rPr>
              <w:t>9</w:t>
            </w:r>
            <w:r w:rsidRPr="00A47D06">
              <w:rPr>
                <w:rFonts w:asciiTheme="minorEastAsia" w:eastAsiaTheme="minorEastAsia" w:hAnsiTheme="minorEastAsia"/>
                <w:lang w:val="en-GB"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lang w:val="en-GB" w:eastAsia="zh-CN"/>
              </w:rPr>
              <w:t>0</w:t>
            </w:r>
            <w:r w:rsidRPr="00A47D06">
              <w:rPr>
                <w:rFonts w:asciiTheme="minorEastAsia" w:eastAsiaTheme="minorEastAsia" w:hAnsiTheme="minorEastAsia"/>
                <w:lang w:val="en-GB" w:eastAsia="zh-CN"/>
              </w:rPr>
              <w:t>0</w:t>
            </w:r>
          </w:p>
        </w:tc>
        <w:tc>
          <w:tcPr>
            <w:tcW w:w="8311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A9FBBC6" w14:textId="4E127CD3" w:rsidR="00CB7A22" w:rsidRPr="00A47D06" w:rsidRDefault="00CB7A22" w:rsidP="00CB7A22">
            <w:pPr>
              <w:spacing w:line="360" w:lineRule="exact"/>
              <w:rPr>
                <w:rFonts w:asciiTheme="minorEastAsia" w:eastAsiaTheme="minorEastAsia" w:hAnsiTheme="minorEastAsia"/>
                <w:b/>
                <w:lang w:val="en-GB"/>
              </w:rPr>
            </w:pPr>
            <w:r w:rsidRPr="00A47D06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签到及企业交流</w:t>
            </w:r>
          </w:p>
        </w:tc>
      </w:tr>
      <w:tr w:rsidR="00CB7A22" w:rsidRPr="00A47D06" w14:paraId="6BBBCAF7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45D" w14:textId="77777777" w:rsidR="00CB7A22" w:rsidRPr="00A47D06" w:rsidRDefault="00CB7A22" w:rsidP="008D320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</w:t>
            </w: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0–09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 w:rsidR="008D320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05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AB42351" w14:textId="364B96ED" w:rsidR="00CB7A22" w:rsidRPr="00A47D06" w:rsidRDefault="0078571F" w:rsidP="00BB4E80">
            <w:pPr>
              <w:spacing w:line="340" w:lineRule="exact"/>
              <w:rPr>
                <w:rFonts w:asciiTheme="minorEastAsia" w:eastAsiaTheme="minorEastAsia" w:hAnsiTheme="minorEastAsia"/>
                <w:b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活动开始，</w:t>
            </w:r>
            <w:r w:rsidR="00BB4E80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江苏省商务厅领导</w:t>
            </w:r>
            <w:r w:rsidR="005F2667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致辞</w:t>
            </w:r>
          </w:p>
        </w:tc>
      </w:tr>
      <w:tr w:rsidR="00A1326E" w:rsidRPr="00A47D06" w14:paraId="1D9B8205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1E665F57" w14:textId="77777777" w:rsidR="00A1326E" w:rsidRPr="00A47D06" w:rsidRDefault="00A1326E" w:rsidP="008D320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09:05</w:t>
            </w:r>
            <w:r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–</w:t>
            </w: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09:10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58645EF3" w14:textId="0346AFBE" w:rsidR="00A1326E" w:rsidRDefault="00A1326E" w:rsidP="00CE4A72">
            <w:pPr>
              <w:spacing w:line="340" w:lineRule="exact"/>
              <w:rPr>
                <w:rFonts w:asciiTheme="minorEastAsia" w:eastAsiaTheme="minorEastAsia" w:hAnsiTheme="minorEastAsia"/>
                <w:b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南京市商务局</w:t>
            </w:r>
            <w:r w:rsidR="00CE4A72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领导</w:t>
            </w:r>
            <w:r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致辞</w:t>
            </w:r>
          </w:p>
        </w:tc>
      </w:tr>
      <w:tr w:rsidR="008D320E" w:rsidRPr="00A47D06" w14:paraId="2CF0A057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71D7C950" w14:textId="77777777" w:rsidR="008D320E" w:rsidRPr="00DC0033" w:rsidRDefault="008D320E" w:rsidP="00A1326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 w:rsidRPr="00DC0033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09:</w:t>
            </w:r>
            <w:r w:rsidR="00A1326E" w:rsidRPr="00DC0033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10</w:t>
            </w:r>
            <w:r w:rsidRPr="00DC0033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–</w:t>
            </w:r>
            <w:r w:rsidRPr="00DC0033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09:</w:t>
            </w:r>
            <w:r w:rsidR="00A1326E" w:rsidRPr="00DC0033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30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7E52F78C" w14:textId="2C462782" w:rsidR="001965B6" w:rsidRPr="00DC0033" w:rsidRDefault="008D320E" w:rsidP="00BB4E80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主题</w:t>
            </w:r>
            <w:r w:rsidRPr="00DC0033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>1</w:t>
            </w:r>
            <w:r w:rsidR="001965B6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：</w:t>
            </w:r>
            <w:r w:rsidR="00075B43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一带一路合作：新领域</w:t>
            </w:r>
            <w:r w:rsidR="00075B43" w:rsidRPr="00DC0033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 xml:space="preserve"> </w:t>
            </w:r>
            <w:r w:rsidR="00075B43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sym w:font="Wingdings" w:char="F0A0"/>
            </w:r>
            <w:r w:rsidR="00DF7DB6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 xml:space="preserve"> </w:t>
            </w:r>
            <w:r w:rsidR="00075B43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新模式</w:t>
            </w:r>
            <w:r w:rsidR="00075B43" w:rsidRPr="00DC0033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 xml:space="preserve"> </w:t>
            </w:r>
            <w:r w:rsidR="00075B43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sym w:font="Wingdings" w:char="F0A0"/>
            </w:r>
            <w:r w:rsidR="00DF7DB6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 xml:space="preserve"> </w:t>
            </w:r>
            <w:r w:rsidR="00075B43" w:rsidRPr="00DC0033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新机遇</w:t>
            </w:r>
          </w:p>
          <w:p w14:paraId="4FEFAEDE" w14:textId="77777777" w:rsidR="00BB4E80" w:rsidRPr="00DC0033" w:rsidRDefault="00BB4E80" w:rsidP="00BB4E80">
            <w:pPr>
              <w:spacing w:line="340" w:lineRule="exact"/>
              <w:rPr>
                <w:rFonts w:asciiTheme="minorEastAsia" w:eastAsiaTheme="minorEastAsia" w:hAnsiTheme="minorEastAsia"/>
                <w:lang w:val="en-GB" w:eastAsia="zh-CN"/>
              </w:rPr>
            </w:pPr>
            <w:r w:rsidRPr="00DC0033">
              <w:rPr>
                <w:rFonts w:asciiTheme="minorEastAsia" w:eastAsiaTheme="minorEastAsia" w:hAnsiTheme="minorEastAsia" w:hint="eastAsia"/>
                <w:lang w:val="en-GB" w:eastAsia="zh-CN"/>
              </w:rPr>
              <w:t>演讲嘉宾:钟永喜 香港贸发局华东华中首席代表</w:t>
            </w:r>
          </w:p>
          <w:p w14:paraId="391461FA" w14:textId="77777777" w:rsidR="00BB4E80" w:rsidRPr="00DC0033" w:rsidRDefault="00BB4E80" w:rsidP="00BB4E80">
            <w:pPr>
              <w:pStyle w:val="a7"/>
              <w:rPr>
                <w:rFonts w:asciiTheme="minorEastAsia" w:hAnsiTheme="minorEastAsia"/>
                <w:lang w:val="en-GB"/>
              </w:rPr>
            </w:pPr>
          </w:p>
          <w:p w14:paraId="5DFF79CD" w14:textId="7515F53D" w:rsidR="00601A55" w:rsidRPr="00DC0033" w:rsidRDefault="00DC0033" w:rsidP="007D5A55">
            <w:pPr>
              <w:rPr>
                <w:rFonts w:asciiTheme="minorEastAsia" w:eastAsiaTheme="minorEastAsia" w:hAnsiTheme="minorEastAsia"/>
                <w:lang w:eastAsia="zh-CN"/>
              </w:rPr>
            </w:pPr>
            <w:r w:rsidRPr="00DC0033">
              <w:rPr>
                <w:rFonts w:asciiTheme="minorEastAsia" w:eastAsiaTheme="minorEastAsia" w:hAnsiTheme="minorEastAsia" w:hint="eastAsia"/>
                <w:lang w:eastAsia="zh-CN"/>
              </w:rPr>
              <w:t>透过在「一带一路」沿线国家有政商联系、经贸活动的法定机构代表，介绍香港贸发局在过去一年为「一带一路」开展的相关合作，包括与相关机构调研、举办高峰论坛、对接洽谈会及与各地政府展开合作等。</w:t>
            </w:r>
            <w:r w:rsidRPr="00DC0033">
              <w:rPr>
                <w:rFonts w:asciiTheme="minorEastAsia" w:eastAsiaTheme="minorEastAsia" w:hAnsiTheme="minorEastAsia"/>
                <w:vanish/>
                <w:lang w:val="en" w:eastAsia="zh-CN"/>
              </w:rPr>
              <w:t>在新的全球合作模式下，香港作为一带一路超级联系人所扮演的角色也日趋专业化，尤其在金融服务、法律仲裁、项目管理等方</w:t>
            </w:r>
            <w:r w:rsidRPr="00DC0033">
              <w:rPr>
                <w:rFonts w:asciiTheme="minorEastAsia" w:eastAsiaTheme="minorEastAsia" w:hAnsiTheme="minorEastAsia" w:cs="PMingLiU" w:hint="eastAsia"/>
                <w:vanish/>
                <w:lang w:val="en" w:eastAsia="zh-CN"/>
              </w:rPr>
              <w:t>面</w:t>
            </w:r>
            <w:r w:rsidRPr="00DC0033">
              <w:rPr>
                <w:rFonts w:asciiTheme="minorEastAsia" w:eastAsiaTheme="minorEastAsia" w:hAnsiTheme="minorEastAsia" w:cs="PMingLiU" w:hint="eastAsia"/>
                <w:lang w:val="en" w:eastAsia="zh-CN"/>
              </w:rPr>
              <w:t>在新的全球合作模式下，香港作为</w:t>
            </w:r>
            <w:r w:rsidRPr="00DC0033">
              <w:rPr>
                <w:rFonts w:asciiTheme="minorEastAsia" w:eastAsiaTheme="minorEastAsia" w:hAnsiTheme="minorEastAsia" w:hint="eastAsia"/>
                <w:lang w:eastAsia="zh-CN"/>
              </w:rPr>
              <w:t>「一带一路」“</w:t>
            </w:r>
            <w:r w:rsidRPr="00DC0033">
              <w:rPr>
                <w:rFonts w:asciiTheme="minorEastAsia" w:eastAsiaTheme="minorEastAsia" w:hAnsiTheme="minorEastAsia" w:cs="PMingLiU" w:hint="eastAsia"/>
                <w:lang w:val="en" w:eastAsia="zh-CN"/>
              </w:rPr>
              <w:t>超级联系人”所扮演的角色已日趋专业化，尤其在</w:t>
            </w:r>
            <w:r w:rsidRPr="00DC0033">
              <w:rPr>
                <w:rFonts w:asciiTheme="minorEastAsia" w:eastAsiaTheme="minorEastAsia" w:hAnsiTheme="minorEastAsia"/>
                <w:lang w:eastAsia="zh-CN"/>
              </w:rPr>
              <w:t>高端专业服务</w:t>
            </w:r>
            <w:r w:rsidRPr="00DC0033">
              <w:rPr>
                <w:rFonts w:asciiTheme="minorEastAsia" w:eastAsiaTheme="minorEastAsia" w:hAnsiTheme="minorEastAsia" w:hint="eastAsia"/>
                <w:lang w:eastAsia="zh-CN"/>
              </w:rPr>
              <w:t>业</w:t>
            </w:r>
            <w:r w:rsidRPr="00DC0033">
              <w:rPr>
                <w:rFonts w:asciiTheme="minorEastAsia" w:eastAsiaTheme="minorEastAsia" w:hAnsiTheme="minorEastAsia" w:cs="PMingLiU" w:hint="eastAsia"/>
                <w:lang w:val="en" w:eastAsia="zh-CN"/>
              </w:rPr>
              <w:t>等方面，</w:t>
            </w:r>
            <w:r>
              <w:rPr>
                <w:rFonts w:asciiTheme="minorEastAsia" w:eastAsiaTheme="minorEastAsia" w:hAnsiTheme="minorEastAsia" w:cs="PMingLiU" w:hint="eastAsia"/>
                <w:lang w:val="en" w:eastAsia="zh-CN"/>
              </w:rPr>
              <w:t>希望</w:t>
            </w:r>
            <w:r w:rsidRPr="00DC0033">
              <w:rPr>
                <w:rFonts w:asciiTheme="minorEastAsia" w:eastAsiaTheme="minorEastAsia" w:hAnsiTheme="minorEastAsia"/>
                <w:vanish/>
                <w:lang w:val="en" w:eastAsia="zh-CN"/>
              </w:rPr>
              <w:t>贸发局在过去的一年为一带一路合作做了很多努力，包括与相关机构调研、举办论坛及对接洽谈会、与各地政府展开合作</w:t>
            </w:r>
            <w:r w:rsidRPr="00DC0033">
              <w:rPr>
                <w:rFonts w:asciiTheme="minorEastAsia" w:eastAsiaTheme="minorEastAsia" w:hAnsiTheme="minorEastAsia" w:cs="PMingLiU" w:hint="eastAsia"/>
                <w:vanish/>
                <w:lang w:val="en" w:eastAsia="zh-CN"/>
              </w:rPr>
              <w:t>等</w:t>
            </w:r>
            <w:r w:rsidRPr="00DC0033">
              <w:rPr>
                <w:rFonts w:asciiTheme="minorEastAsia" w:eastAsiaTheme="minorEastAsia" w:hAnsiTheme="minorEastAsia" w:cs="PMingLiU" w:hint="eastAsia"/>
                <w:lang w:eastAsia="zh-CN"/>
              </w:rPr>
              <w:t>互补</w:t>
            </w:r>
            <w:r w:rsidRPr="00DC0033">
              <w:rPr>
                <w:rFonts w:asciiTheme="minorEastAsia" w:eastAsiaTheme="minorEastAsia" w:hAnsiTheme="minorEastAsia" w:hint="eastAsia"/>
                <w:lang w:eastAsia="zh-CN"/>
              </w:rPr>
              <w:t>内地企业开发海外市场的需求</w:t>
            </w:r>
            <w:r w:rsidRPr="00DC0033">
              <w:rPr>
                <w:rFonts w:asciiTheme="minorEastAsia" w:eastAsiaTheme="minorEastAsia" w:hAnsiTheme="minorEastAsia" w:cs="PMingLiU" w:hint="eastAsia"/>
                <w:lang w:eastAsia="zh-CN"/>
              </w:rPr>
              <w:t>，</w:t>
            </w:r>
            <w:r w:rsidR="007D5A55">
              <w:rPr>
                <w:rFonts w:asciiTheme="minorEastAsia" w:eastAsiaTheme="minorEastAsia" w:hAnsiTheme="minorEastAsia" w:hint="eastAsia"/>
                <w:lang w:eastAsia="zh-CN"/>
              </w:rPr>
              <w:t>共同迎接</w:t>
            </w:r>
            <w:r w:rsidRPr="00DC0033">
              <w:rPr>
                <w:rFonts w:asciiTheme="minorEastAsia" w:eastAsiaTheme="minorEastAsia" w:hAnsiTheme="minorEastAsia" w:hint="eastAsia"/>
                <w:lang w:eastAsia="zh-CN"/>
              </w:rPr>
              <w:t>江苏企业与当地的合作</w:t>
            </w:r>
            <w:r w:rsidR="00002137">
              <w:rPr>
                <w:rFonts w:asciiTheme="minorEastAsia" w:eastAsiaTheme="minorEastAsia" w:hAnsiTheme="minorEastAsia" w:hint="eastAsia"/>
                <w:lang w:eastAsia="zh-CN"/>
              </w:rPr>
              <w:t>新机遇。</w:t>
            </w:r>
            <w:r w:rsidR="00DF7DB6" w:rsidRPr="00DC0033">
              <w:rPr>
                <w:rFonts w:asciiTheme="minorEastAsia" w:eastAsiaTheme="minorEastAsia" w:hAnsiTheme="minorEastAsia"/>
                <w:vanish/>
                <w:lang w:val="en" w:eastAsia="zh-CN"/>
              </w:rPr>
              <w:t>贸发局在过去的一年为一带一路合作做了很多努力，包括与相关机构调研、举办论坛及对接洽谈会、与各地政府展开合作</w:t>
            </w:r>
            <w:r w:rsidR="00DF7DB6" w:rsidRPr="00DC0033">
              <w:rPr>
                <w:rFonts w:asciiTheme="minorEastAsia" w:eastAsiaTheme="minorEastAsia" w:hAnsiTheme="minorEastAsia" w:cs="PMingLiU" w:hint="eastAsia"/>
                <w:vanish/>
                <w:lang w:val="en" w:eastAsia="zh-CN"/>
              </w:rPr>
              <w:t>等</w:t>
            </w:r>
          </w:p>
        </w:tc>
      </w:tr>
      <w:tr w:rsidR="00CB7A22" w:rsidRPr="005678B9" w14:paraId="1EE3F2A6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  <w:hideMark/>
          </w:tcPr>
          <w:p w14:paraId="2643EE8B" w14:textId="77777777" w:rsidR="00CB7A22" w:rsidRPr="00A47D06" w:rsidRDefault="00CB7A22" w:rsidP="00A1326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30</w:t>
            </w: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–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50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723022C" w14:textId="77777777" w:rsidR="00CB7A22" w:rsidRDefault="00CB7A22" w:rsidP="00CB7A22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32788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主题</w:t>
            </w:r>
            <w:r w:rsidR="008D320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2</w:t>
            </w:r>
            <w:r w:rsidRPr="0032788E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 xml:space="preserve">: </w:t>
            </w:r>
            <w:r w:rsidRPr="0032788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「一带一路」战略下南京-香港合作新商机</w:t>
            </w:r>
          </w:p>
          <w:p w14:paraId="351703E3" w14:textId="77777777" w:rsidR="00916674" w:rsidRPr="00CA0D8D" w:rsidRDefault="00916674" w:rsidP="00CA0D8D">
            <w:pPr>
              <w:autoSpaceDE w:val="0"/>
              <w:autoSpaceDN w:val="0"/>
              <w:snapToGrid w:val="0"/>
              <w:rPr>
                <w:rFonts w:ascii="宋体" w:hAnsi="宋体"/>
                <w:lang w:eastAsia="zh-CN"/>
              </w:rPr>
            </w:pPr>
            <w:r w:rsidRPr="00916674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演讲嘉宾：赵育凡</w:t>
            </w:r>
            <w:r w:rsid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</w:t>
            </w:r>
            <w:r w:rsidR="00CA0D8D" w:rsidRPr="006B149B">
              <w:rPr>
                <w:rFonts w:ascii="宋体" w:hAnsi="宋体" w:hint="eastAsia"/>
                <w:lang w:eastAsia="zh-CN"/>
              </w:rPr>
              <w:t>中国工商银行（亚洲）有限公司</w:t>
            </w:r>
            <w:r w:rsidRPr="00916674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业务部副总经理</w:t>
            </w:r>
          </w:p>
          <w:p w14:paraId="4EFCF441" w14:textId="77777777" w:rsidR="00CB7A22" w:rsidRDefault="00CB7A22" w:rsidP="00CB7A2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</w:p>
          <w:p w14:paraId="593344D1" w14:textId="77777777" w:rsidR="00CB7A22" w:rsidRPr="0032788E" w:rsidRDefault="00E31E82" w:rsidP="00E31E8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bookmarkStart w:id="5" w:name="OLE_LINK5"/>
            <w:bookmarkStart w:id="6" w:name="OLE_LINK6"/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在</w:t>
            </w:r>
            <w:r w:rsidR="00B24BEB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「一带一路」沿线国家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有</w:t>
            </w:r>
            <w:r w:rsidR="00B24BEB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投资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经验</w:t>
            </w:r>
            <w:r w:rsidR="00B24BEB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的金融机构</w:t>
            </w:r>
            <w:r w:rsidR="00B54E41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将</w:t>
            </w:r>
            <w:r w:rsidR="00627E88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分享</w:t>
            </w:r>
            <w:r w:rsidR="00B54E41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如何分析</w:t>
            </w:r>
            <w:r w:rsidR="00CB7A22" w:rsidRPr="00BC6741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市场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的项目</w:t>
            </w:r>
            <w:r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的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投资</w:t>
            </w:r>
            <w:r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回报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、政经风险等</w:t>
            </w:r>
            <w:r w:rsidR="00CB7A22" w:rsidRPr="009E4266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，</w:t>
            </w:r>
            <w:r w:rsidR="00B54E41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发掘</w:t>
            </w:r>
            <w:r w:rsidR="00B54E41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「一带一路」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国家</w:t>
            </w:r>
            <w:r w:rsidR="00B54E41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的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商机，亦帮助企业</w:t>
            </w:r>
            <w:r w:rsidR="00684844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更深入了解资本</w:t>
            </w:r>
            <w:r w:rsidR="006C1B0E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投资</w:t>
            </w:r>
            <w:r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方</w:t>
            </w:r>
            <w:r w:rsidR="00684844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的视角，</w:t>
            </w:r>
            <w:r w:rsidR="00CB7A22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寻找</w:t>
            </w:r>
            <w:r w:rsidR="00684844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合适的</w:t>
            </w:r>
            <w:r w:rsidR="006205DF">
              <w:rPr>
                <w:rFonts w:asciiTheme="minorEastAsia" w:eastAsiaTheme="minorEastAsia" w:hAnsiTheme="minorEastAsia" w:hint="eastAsia"/>
                <w:sz w:val="22"/>
                <w:lang w:val="en-GB" w:eastAsia="zh-CN"/>
              </w:rPr>
              <w:t>投资伙伴。</w:t>
            </w:r>
            <w:bookmarkEnd w:id="5"/>
            <w:bookmarkEnd w:id="6"/>
          </w:p>
        </w:tc>
      </w:tr>
      <w:tr w:rsidR="0071481A" w:rsidRPr="005678B9" w14:paraId="6F24494F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right w:val="single" w:sz="4" w:space="0" w:color="auto"/>
            </w:tcBorders>
          </w:tcPr>
          <w:p w14:paraId="29E09349" w14:textId="77777777" w:rsidR="0071481A" w:rsidRPr="0049369F" w:rsidRDefault="00A1326E" w:rsidP="00A1326E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09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50-10:10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77F2E37" w14:textId="77777777" w:rsidR="0049369F" w:rsidRPr="0049369F" w:rsidRDefault="0071481A" w:rsidP="0049369F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49369F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主题</w:t>
            </w:r>
            <w:r w:rsidR="00CA2733" w:rsidRPr="0049369F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3</w:t>
            </w:r>
            <w:r w:rsidRPr="0049369F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 xml:space="preserve">: </w:t>
            </w:r>
            <w:r w:rsidR="0049369F" w:rsidRPr="0049369F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中国企业如何借助</w:t>
            </w:r>
            <w:r w:rsidR="0049369F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香港及</w:t>
            </w:r>
            <w:r w:rsidR="0049369F" w:rsidRPr="0049369F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国际战略伙伴加速海外事业发</w:t>
            </w:r>
            <w:r w:rsidR="0049369F" w:rsidRPr="0049369F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>展</w:t>
            </w:r>
          </w:p>
          <w:p w14:paraId="551CAD86" w14:textId="77777777" w:rsidR="0071481A" w:rsidRPr="0049369F" w:rsidRDefault="0049369F" w:rsidP="0049369F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r w:rsidRPr="0049369F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演讲嘉宾</w:t>
            </w:r>
            <w:r w:rsidR="0071481A" w:rsidRPr="0049369F"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  <w:t xml:space="preserve">: </w:t>
            </w:r>
            <w:r w:rsidR="0071481A" w:rsidRPr="0049369F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陈少春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</w:t>
            </w:r>
            <w:r w:rsidR="0071481A" w:rsidRPr="0049369F"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  <w:t>AECOM</w:t>
            </w:r>
            <w:r w:rsidR="0071481A" w:rsidRPr="0049369F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中国企业海外投资事业部副总裁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</w:t>
            </w:r>
          </w:p>
          <w:p w14:paraId="4839DAB3" w14:textId="77777777" w:rsidR="0071481A" w:rsidRPr="0049369F" w:rsidRDefault="0071481A" w:rsidP="0071481A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</w:p>
          <w:p w14:paraId="6E87E9E1" w14:textId="77777777" w:rsidR="0071481A" w:rsidRPr="00D37BF4" w:rsidRDefault="0071481A" w:rsidP="0071481A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r w:rsidRPr="00D37BF4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透过</w:t>
            </w:r>
            <w:r w:rsidRPr="00D37BF4"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  <w:t>国际性多元</w:t>
            </w:r>
            <w:r w:rsidRPr="00D37BF4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化的工程顾问公司的分享，介绍如何利用香港先进服务业大平台，协助江苏企业抓住机遇，共同开拓「一带一路」市场商机。</w:t>
            </w:r>
          </w:p>
        </w:tc>
      </w:tr>
      <w:tr w:rsidR="00CB7A22" w:rsidRPr="00A47D06" w14:paraId="338A3562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E1D3D2E" w14:textId="77777777" w:rsidR="00CB7A22" w:rsidRPr="00A47D06" w:rsidRDefault="00CB7A22" w:rsidP="00A1326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10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10</w:t>
            </w: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–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10: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30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22C0F3B1" w14:textId="77777777" w:rsidR="00CB7A22" w:rsidRDefault="00CB7A22" w:rsidP="00CB7A22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32788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主题</w:t>
            </w:r>
            <w:r w:rsidR="008D320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4</w:t>
            </w:r>
            <w:r w:rsidRPr="0032788E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>:</w:t>
            </w:r>
            <w:r w:rsidRPr="0032788E">
              <w:rPr>
                <w:rFonts w:asciiTheme="minorEastAsia" w:eastAsiaTheme="minorEastAsia" w:hAnsiTheme="minorEastAsia"/>
                <w:color w:val="000000" w:themeColor="text1"/>
                <w:lang w:eastAsia="zh-CN"/>
              </w:rPr>
              <w:t xml:space="preserve"> </w:t>
            </w:r>
            <w:r w:rsidRPr="0032788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南京企业分享在「一带一路」沿线国家发展的成功经验</w:t>
            </w:r>
          </w:p>
          <w:p w14:paraId="5F5188F1" w14:textId="77777777" w:rsidR="00CB7A22" w:rsidRDefault="00CB7A22" w:rsidP="00CB7A2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r w:rsidRPr="0032788E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讲者﹕</w:t>
            </w:r>
            <w:r w:rsidR="00BB4E80" w:rsidRP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周</w:t>
            </w:r>
            <w:r w:rsid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 </w:t>
            </w:r>
            <w:r w:rsidR="00BB4E80" w:rsidRP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程</w:t>
            </w:r>
            <w:r w:rsid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</w:t>
            </w:r>
            <w:r w:rsidR="00BB4E80" w:rsidRP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苏交科国际有限公司（香港）</w:t>
            </w:r>
            <w:r w:rsid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总经理 </w:t>
            </w:r>
          </w:p>
          <w:p w14:paraId="55FF75DE" w14:textId="77777777" w:rsidR="00CB7A22" w:rsidRDefault="00BB4E80" w:rsidP="00CB7A2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     </w:t>
            </w:r>
            <w:r w:rsidRP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梅怡然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 xml:space="preserve"> </w:t>
            </w:r>
            <w:r w:rsidRPr="00BB4E80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苏交科集团股份有限公司发展部高级经理</w:t>
            </w:r>
          </w:p>
          <w:p w14:paraId="4459AA34" w14:textId="77777777" w:rsidR="00BB4E80" w:rsidRDefault="00BB4E80" w:rsidP="00CB7A22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</w:p>
          <w:p w14:paraId="3EE35D97" w14:textId="77777777" w:rsidR="00BB4E80" w:rsidRPr="00BB4E80" w:rsidRDefault="00BB4E80" w:rsidP="00BB4E80">
            <w:pPr>
              <w:spacing w:line="340" w:lineRule="exact"/>
              <w:rPr>
                <w:rFonts w:asciiTheme="minorEastAsia" w:eastAsiaTheme="minorEastAsia" w:hAnsiTheme="minorEastAsia"/>
                <w:color w:val="000000" w:themeColor="text1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演讲嘉宾将分享苏交科集团如何利用香港平台，投资</w:t>
            </w:r>
            <w:r w:rsidRPr="00BC6741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「</w:t>
            </w:r>
            <w:r w:rsidRPr="001965B6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一带一路</w:t>
            </w:r>
            <w:r w:rsidRPr="00BC6741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沿线国家交通基础建设项目的成功经验。</w:t>
            </w:r>
          </w:p>
        </w:tc>
      </w:tr>
      <w:tr w:rsidR="008D320E" w:rsidRPr="00A47D06" w14:paraId="3A52E721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14:paraId="582ECE09" w14:textId="77777777" w:rsidR="008D320E" w:rsidRPr="00A47D06" w:rsidRDefault="008D320E" w:rsidP="00A1326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lastRenderedPageBreak/>
              <w:t>10: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-1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50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14:paraId="16A31C85" w14:textId="77777777" w:rsidR="008D320E" w:rsidRPr="00011FB6" w:rsidRDefault="008D320E" w:rsidP="008D320E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32788E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主题</w:t>
            </w:r>
            <w:r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5</w:t>
            </w:r>
            <w:r w:rsidRPr="0032788E"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  <w:t>:</w:t>
            </w:r>
            <w:r w:rsidR="00011FB6" w:rsidRPr="00011FB6">
              <w:rPr>
                <w:rFonts w:asciiTheme="minorEastAsia" w:eastAsiaTheme="minorEastAsia" w:hAnsiTheme="minorEastAsia" w:hint="eastAsia"/>
                <w:b/>
                <w:color w:val="000000" w:themeColor="text1"/>
                <w:lang w:val="en-GB" w:eastAsia="zh-CN"/>
              </w:rPr>
              <w:t>「一带一路」战略下哈苏港合作机遇</w:t>
            </w:r>
          </w:p>
          <w:p w14:paraId="0A89C75A" w14:textId="77777777" w:rsidR="008D320E" w:rsidRDefault="008D320E" w:rsidP="008D320E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讲者：</w:t>
            </w:r>
            <w:bookmarkStart w:id="7" w:name="OLE_LINK3"/>
            <w:bookmarkStart w:id="8" w:name="OLE_LINK4"/>
            <w:r w:rsidR="00011FB6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 xml:space="preserve">哈宝山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哈萨克斯坦“霍尔果斯-东大门”经济特区</w:t>
            </w:r>
            <w:r w:rsidR="00011FB6"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驻江苏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eastAsia="zh-CN"/>
              </w:rPr>
              <w:t>代表</w:t>
            </w:r>
            <w:bookmarkEnd w:id="7"/>
            <w:bookmarkEnd w:id="8"/>
          </w:p>
          <w:p w14:paraId="62B1818A" w14:textId="77777777" w:rsidR="008D320E" w:rsidRDefault="008D320E" w:rsidP="00CB7A22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</w:p>
          <w:p w14:paraId="4EC36DAA" w14:textId="77777777" w:rsidR="00011FB6" w:rsidRPr="0032788E" w:rsidRDefault="00011FB6" w:rsidP="006109BF">
            <w:pPr>
              <w:spacing w:line="340" w:lineRule="exact"/>
              <w:rPr>
                <w:rFonts w:asciiTheme="minorEastAsia" w:eastAsiaTheme="minorEastAsia" w:hAnsiTheme="minorEastAsia"/>
                <w:b/>
                <w:color w:val="000000" w:themeColor="text1"/>
                <w:lang w:val="en-GB" w:eastAsia="zh-CN"/>
              </w:rPr>
            </w:pPr>
            <w:r w:rsidRPr="00011FB6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香港是是国内企业走出去的桥头堡、也是哈萨克斯坦在区内寻求经济合作的首选之地。讲者将透过案例分享，向企业介绍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哈苏港</w:t>
            </w:r>
            <w:r w:rsidRPr="00011FB6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三地的政府、机构与企业，在「一带一路」战略倡议下，享有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的合作机会</w:t>
            </w:r>
            <w:r w:rsidRPr="00011FB6">
              <w:rPr>
                <w:rFonts w:asciiTheme="minorEastAsia" w:eastAsiaTheme="minorEastAsia" w:hAnsiTheme="minorEastAsia" w:hint="eastAsia"/>
                <w:color w:val="000000" w:themeColor="text1"/>
                <w:lang w:val="en-GB" w:eastAsia="zh-CN"/>
              </w:rPr>
              <w:t>和巨大的商机。</w:t>
            </w:r>
          </w:p>
        </w:tc>
      </w:tr>
      <w:tr w:rsidR="00CB7A22" w:rsidRPr="00A47D06" w14:paraId="7FFB83C8" w14:textId="77777777" w:rsidTr="00CB7A22">
        <w:trPr>
          <w:trHeight w:val="576"/>
        </w:trPr>
        <w:tc>
          <w:tcPr>
            <w:tcW w:w="1801" w:type="dxa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9A4B3" w14:textId="77777777" w:rsidR="00CB7A22" w:rsidRPr="00A47D06" w:rsidRDefault="00CB7A22" w:rsidP="00A1326E">
            <w:pPr>
              <w:spacing w:line="340" w:lineRule="exact"/>
              <w:rPr>
                <w:rFonts w:asciiTheme="minorEastAsia" w:eastAsiaTheme="minorEastAsia" w:hAnsiTheme="minorEastAsia"/>
                <w:color w:val="000000"/>
                <w:lang w:val="en-GB"/>
              </w:rPr>
            </w:pP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1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0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:</w:t>
            </w:r>
            <w:r w:rsidR="00A1326E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50</w:t>
            </w:r>
            <w:r w:rsidRPr="00A47D06">
              <w:rPr>
                <w:rFonts w:asciiTheme="minorEastAsia" w:eastAsiaTheme="minorEastAsia" w:hAnsiTheme="minorEastAsia" w:hint="eastAsia"/>
                <w:color w:val="000000"/>
                <w:lang w:val="en-GB" w:eastAsia="zh-CN"/>
              </w:rPr>
              <w:t>–</w:t>
            </w:r>
            <w:r w:rsidRPr="00A47D06">
              <w:rPr>
                <w:rFonts w:asciiTheme="minorEastAsia" w:eastAsiaTheme="minorEastAsia" w:hAnsiTheme="minorEastAsia"/>
                <w:color w:val="000000"/>
                <w:lang w:val="en-GB" w:eastAsia="zh-CN"/>
              </w:rPr>
              <w:t>11:30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hideMark/>
          </w:tcPr>
          <w:p w14:paraId="6AB013FB" w14:textId="77777777" w:rsidR="00CB7A22" w:rsidRPr="00546025" w:rsidRDefault="00CB7A22" w:rsidP="00CB7A22">
            <w:pPr>
              <w:spacing w:line="340" w:lineRule="exact"/>
              <w:rPr>
                <w:rFonts w:asciiTheme="minorEastAsia" w:eastAsiaTheme="minorEastAsia" w:hAnsiTheme="minorEastAsia"/>
                <w:b/>
                <w:lang w:val="en-GB" w:eastAsia="zh-CN"/>
              </w:rPr>
            </w:pPr>
            <w:r w:rsidRPr="00A47D06">
              <w:rPr>
                <w:rFonts w:asciiTheme="minorEastAsia" w:eastAsiaTheme="minorEastAsia" w:hAnsiTheme="minorEastAsia" w:hint="eastAsia"/>
                <w:b/>
                <w:lang w:val="en-GB" w:eastAsia="zh-CN"/>
              </w:rPr>
              <w:t>答问交流环节</w:t>
            </w:r>
            <w:r w:rsidRPr="00A47D06">
              <w:rPr>
                <w:rFonts w:asciiTheme="minorEastAsia" w:eastAsiaTheme="minorEastAsia" w:hAnsiTheme="minorEastAsia"/>
                <w:b/>
                <w:lang w:val="en-GB" w:eastAsia="zh-CN"/>
              </w:rPr>
              <w:t xml:space="preserve"> </w:t>
            </w:r>
          </w:p>
        </w:tc>
      </w:tr>
      <w:bookmarkEnd w:id="3"/>
      <w:bookmarkEnd w:id="4"/>
    </w:tbl>
    <w:p w14:paraId="6EFB9CAB" w14:textId="77777777" w:rsidR="00CB7A22" w:rsidRPr="00841B5A" w:rsidRDefault="00CB7A22" w:rsidP="00841B5A">
      <w:pPr>
        <w:tabs>
          <w:tab w:val="left" w:pos="10080"/>
        </w:tabs>
        <w:autoSpaceDE w:val="0"/>
        <w:autoSpaceDN w:val="0"/>
        <w:adjustRightInd w:val="0"/>
        <w:snapToGrid w:val="0"/>
        <w:spacing w:line="240" w:lineRule="atLeast"/>
        <w:ind w:rightChars="100" w:right="240"/>
        <w:rPr>
          <w:rFonts w:ascii="宋体" w:hAnsi="宋体" w:cs="Arial"/>
          <w:sz w:val="28"/>
          <w:szCs w:val="28"/>
          <w:lang w:eastAsia="zh-CN"/>
        </w:rPr>
      </w:pPr>
    </w:p>
    <w:p w14:paraId="45B646A1" w14:textId="77777777" w:rsidR="00B24BEB" w:rsidRDefault="00B24BEB" w:rsidP="00413D60">
      <w:pPr>
        <w:rPr>
          <w:rFonts w:ascii="宋体" w:hAnsi="宋体" w:cs="Arial"/>
          <w:b/>
          <w:sz w:val="36"/>
          <w:szCs w:val="28"/>
          <w:lang w:eastAsia="zh-CN"/>
        </w:rPr>
      </w:pPr>
    </w:p>
    <w:p w14:paraId="7CC067B9" w14:textId="77777777" w:rsidR="005F2667" w:rsidRDefault="005F2667" w:rsidP="00413D60">
      <w:pPr>
        <w:rPr>
          <w:rFonts w:ascii="宋体" w:hAnsi="宋体" w:cs="Arial"/>
          <w:b/>
          <w:sz w:val="36"/>
          <w:szCs w:val="28"/>
          <w:lang w:eastAsia="zh-CN"/>
        </w:rPr>
      </w:pPr>
    </w:p>
    <w:sectPr w:rsidR="005F2667" w:rsidSect="00546025">
      <w:pgSz w:w="11900" w:h="16840"/>
      <w:pgMar w:top="630" w:right="985" w:bottom="709" w:left="705" w:header="346" w:footer="115" w:gutter="288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D9C58" w14:textId="77777777" w:rsidR="009C0B99" w:rsidRDefault="009C0B99" w:rsidP="005966B3">
      <w:r>
        <w:separator/>
      </w:r>
    </w:p>
  </w:endnote>
  <w:endnote w:type="continuationSeparator" w:id="0">
    <w:p w14:paraId="474C007B" w14:textId="77777777" w:rsidR="009C0B99" w:rsidRDefault="009C0B99" w:rsidP="0059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6BBA0" w14:textId="77777777" w:rsidR="009C0B99" w:rsidRDefault="009C0B99" w:rsidP="005966B3">
      <w:r>
        <w:separator/>
      </w:r>
    </w:p>
  </w:footnote>
  <w:footnote w:type="continuationSeparator" w:id="0">
    <w:p w14:paraId="12961349" w14:textId="77777777" w:rsidR="009C0B99" w:rsidRDefault="009C0B99" w:rsidP="0059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B0583"/>
    <w:multiLevelType w:val="hybridMultilevel"/>
    <w:tmpl w:val="5FC8E0E2"/>
    <w:lvl w:ilvl="0" w:tplc="04090001">
      <w:start w:val="1"/>
      <w:numFmt w:val="bullet"/>
      <w:lvlText w:val=""/>
      <w:lvlJc w:val="left"/>
      <w:pPr>
        <w:ind w:left="5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6A7E1EEA"/>
    <w:multiLevelType w:val="hybridMultilevel"/>
    <w:tmpl w:val="78F8509C"/>
    <w:lvl w:ilvl="0" w:tplc="04090001">
      <w:start w:val="1"/>
      <w:numFmt w:val="bullet"/>
      <w:lvlText w:val=""/>
      <w:lvlJc w:val="left"/>
      <w:pPr>
        <w:ind w:left="54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1A"/>
    <w:rsid w:val="00002137"/>
    <w:rsid w:val="00011FB6"/>
    <w:rsid w:val="00064331"/>
    <w:rsid w:val="00071610"/>
    <w:rsid w:val="00075B43"/>
    <w:rsid w:val="000C2756"/>
    <w:rsid w:val="001965B6"/>
    <w:rsid w:val="001C6340"/>
    <w:rsid w:val="001E321A"/>
    <w:rsid w:val="002107E7"/>
    <w:rsid w:val="00217901"/>
    <w:rsid w:val="002A71F8"/>
    <w:rsid w:val="00303F62"/>
    <w:rsid w:val="00413D60"/>
    <w:rsid w:val="00431F7D"/>
    <w:rsid w:val="0049369F"/>
    <w:rsid w:val="004B1189"/>
    <w:rsid w:val="00546025"/>
    <w:rsid w:val="005678B9"/>
    <w:rsid w:val="005966B3"/>
    <w:rsid w:val="005F2667"/>
    <w:rsid w:val="00601A55"/>
    <w:rsid w:val="006109BF"/>
    <w:rsid w:val="0061131C"/>
    <w:rsid w:val="00616FD0"/>
    <w:rsid w:val="006205DF"/>
    <w:rsid w:val="00627E88"/>
    <w:rsid w:val="0064482F"/>
    <w:rsid w:val="006538F9"/>
    <w:rsid w:val="00667988"/>
    <w:rsid w:val="00684844"/>
    <w:rsid w:val="00697C8D"/>
    <w:rsid w:val="006C1B0E"/>
    <w:rsid w:val="0071481A"/>
    <w:rsid w:val="0078571F"/>
    <w:rsid w:val="007A023E"/>
    <w:rsid w:val="007D5A55"/>
    <w:rsid w:val="00841B5A"/>
    <w:rsid w:val="00881DFA"/>
    <w:rsid w:val="008D320E"/>
    <w:rsid w:val="00916674"/>
    <w:rsid w:val="00973341"/>
    <w:rsid w:val="00995F35"/>
    <w:rsid w:val="009C0B99"/>
    <w:rsid w:val="009D05E0"/>
    <w:rsid w:val="009E4B5F"/>
    <w:rsid w:val="009F3E77"/>
    <w:rsid w:val="00A1326E"/>
    <w:rsid w:val="00A5281F"/>
    <w:rsid w:val="00AD498F"/>
    <w:rsid w:val="00B04667"/>
    <w:rsid w:val="00B201B5"/>
    <w:rsid w:val="00B24BEB"/>
    <w:rsid w:val="00B54E41"/>
    <w:rsid w:val="00B94A17"/>
    <w:rsid w:val="00BA2350"/>
    <w:rsid w:val="00BB4E80"/>
    <w:rsid w:val="00BC6741"/>
    <w:rsid w:val="00BE1E00"/>
    <w:rsid w:val="00BF2DFF"/>
    <w:rsid w:val="00BF6F6A"/>
    <w:rsid w:val="00C316CC"/>
    <w:rsid w:val="00C8619B"/>
    <w:rsid w:val="00CA0D8D"/>
    <w:rsid w:val="00CA2733"/>
    <w:rsid w:val="00CA4DD1"/>
    <w:rsid w:val="00CB7A22"/>
    <w:rsid w:val="00CE4A72"/>
    <w:rsid w:val="00D37BF4"/>
    <w:rsid w:val="00D57D58"/>
    <w:rsid w:val="00D8787E"/>
    <w:rsid w:val="00DB1613"/>
    <w:rsid w:val="00DC0033"/>
    <w:rsid w:val="00DE00EE"/>
    <w:rsid w:val="00DF7DB6"/>
    <w:rsid w:val="00E31E82"/>
    <w:rsid w:val="00E31E86"/>
    <w:rsid w:val="00E76BFA"/>
    <w:rsid w:val="00EA3EB7"/>
    <w:rsid w:val="00ED7056"/>
    <w:rsid w:val="00EE2B11"/>
    <w:rsid w:val="00EE5CCF"/>
    <w:rsid w:val="00F4693A"/>
    <w:rsid w:val="00F77205"/>
    <w:rsid w:val="00F8152C"/>
    <w:rsid w:val="00F8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B09D56"/>
  <w15:docId w15:val="{4AF652B1-AEE1-41E8-9C29-C8511301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21A"/>
    <w:rPr>
      <w:rFonts w:ascii="Times New Roman" w:eastAsia="宋体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1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87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596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66B3"/>
    <w:rPr>
      <w:rFonts w:ascii="Times New Roman" w:eastAsia="宋体" w:hAnsi="Times New Roman" w:cs="Times New Roman"/>
      <w:kern w:val="0"/>
      <w:sz w:val="18"/>
      <w:szCs w:val="18"/>
      <w:lang w:eastAsia="zh-TW"/>
    </w:rPr>
  </w:style>
  <w:style w:type="paragraph" w:styleId="a6">
    <w:name w:val="footer"/>
    <w:basedOn w:val="a"/>
    <w:link w:val="Char0"/>
    <w:uiPriority w:val="99"/>
    <w:unhideWhenUsed/>
    <w:rsid w:val="005966B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66B3"/>
    <w:rPr>
      <w:rFonts w:ascii="Times New Roman" w:eastAsia="宋体" w:hAnsi="Times New Roman" w:cs="Times New Roman"/>
      <w:kern w:val="0"/>
      <w:sz w:val="18"/>
      <w:szCs w:val="18"/>
      <w:lang w:eastAsia="zh-TW"/>
    </w:rPr>
  </w:style>
  <w:style w:type="paragraph" w:styleId="a7">
    <w:name w:val="Plain Text"/>
    <w:basedOn w:val="a"/>
    <w:link w:val="Char1"/>
    <w:uiPriority w:val="99"/>
    <w:unhideWhenUsed/>
    <w:rsid w:val="00BB4E80"/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Char1">
    <w:name w:val="纯文本 Char"/>
    <w:basedOn w:val="a0"/>
    <w:link w:val="a7"/>
    <w:uiPriority w:val="99"/>
    <w:rsid w:val="00BB4E80"/>
    <w:rPr>
      <w:rFonts w:ascii="Calibri" w:hAnsi="Calibri"/>
      <w:kern w:val="0"/>
      <w:sz w:val="22"/>
      <w:szCs w:val="21"/>
    </w:rPr>
  </w:style>
  <w:style w:type="paragraph" w:styleId="HTML">
    <w:name w:val="HTML Preformatted"/>
    <w:basedOn w:val="a"/>
    <w:link w:val="HTMLChar"/>
    <w:uiPriority w:val="99"/>
    <w:semiHidden/>
    <w:unhideWhenUsed/>
    <w:rsid w:val="00493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inherit" w:eastAsia="Times New Roman" w:hAnsi="inherit" w:cs="Courier New"/>
      <w:sz w:val="20"/>
      <w:szCs w:val="20"/>
      <w:lang w:eastAsia="zh-CN"/>
    </w:rPr>
  </w:style>
  <w:style w:type="character" w:customStyle="1" w:styleId="HTMLChar">
    <w:name w:val="HTML 预设格式 Char"/>
    <w:basedOn w:val="a0"/>
    <w:link w:val="HTML"/>
    <w:uiPriority w:val="99"/>
    <w:semiHidden/>
    <w:rsid w:val="0049369F"/>
    <w:rPr>
      <w:rFonts w:ascii="inherit" w:eastAsia="Times New Roman" w:hAnsi="inherit" w:cs="Courier New"/>
      <w:kern w:val="0"/>
      <w:sz w:val="20"/>
      <w:szCs w:val="20"/>
    </w:rPr>
  </w:style>
  <w:style w:type="paragraph" w:styleId="a8">
    <w:name w:val="Balloon Text"/>
    <w:basedOn w:val="a"/>
    <w:link w:val="Char2"/>
    <w:uiPriority w:val="99"/>
    <w:semiHidden/>
    <w:unhideWhenUsed/>
    <w:rsid w:val="0049369F"/>
    <w:rPr>
      <w:rFonts w:ascii="宋体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49369F"/>
    <w:rPr>
      <w:rFonts w:ascii="宋体" w:eastAsia="宋体" w:hAnsi="Times New Roman" w:cs="Times New Roman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04228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6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23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79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81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46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22943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340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58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0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24595">
                              <w:marLeft w:val="0"/>
                              <w:marRight w:val="-2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35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64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372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45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340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5979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105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5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1359</Characters>
  <Application>Microsoft Office Word</Application>
  <DocSecurity>0</DocSecurity>
  <Lines>11</Lines>
  <Paragraphs>3</Paragraphs>
  <ScaleCrop>false</ScaleCrop>
  <Company>HKTDC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Zeng, YJ (NJ)</dc:creator>
  <cp:lastModifiedBy>zhuguining</cp:lastModifiedBy>
  <cp:revision>2</cp:revision>
  <cp:lastPrinted>2017-03-16T00:51:00Z</cp:lastPrinted>
  <dcterms:created xsi:type="dcterms:W3CDTF">2017-03-17T02:04:00Z</dcterms:created>
  <dcterms:modified xsi:type="dcterms:W3CDTF">2017-03-17T02:04:00Z</dcterms:modified>
</cp:coreProperties>
</file>